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C3754" w14:textId="17B53688" w:rsidR="00F02424" w:rsidRPr="00833224" w:rsidRDefault="00F02424" w:rsidP="007C7D02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ДОГОВОР КОНВЕРТИРУЕМОГО ЗАЙМА</w:t>
      </w:r>
      <w:r w:rsidR="00833224" w:rsidRPr="008332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8332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 МОДЕЛИ </w:t>
      </w:r>
      <w:r w:rsidR="008332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SAFE</w:t>
      </w:r>
    </w:p>
    <w:tbl>
      <w:tblPr>
        <w:tblStyle w:val="af4"/>
        <w:tblW w:w="9360" w:type="dxa"/>
        <w:tblInd w:w="-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4511"/>
        <w:gridCol w:w="4849"/>
      </w:tblGrid>
      <w:tr w:rsidR="00C80923" w:rsidRPr="00FE6632" w14:paraId="0F111065" w14:textId="77777777" w:rsidTr="00C80923">
        <w:tc>
          <w:tcPr>
            <w:tcW w:w="9360" w:type="dxa"/>
            <w:gridSpan w:val="2"/>
            <w:tcBorders>
              <w:top w:val="single" w:sz="18" w:space="0" w:color="3126C9"/>
              <w:left w:val="single" w:sz="18" w:space="0" w:color="3126C9"/>
              <w:right w:val="single" w:sz="18" w:space="0" w:color="3126C9"/>
            </w:tcBorders>
            <w:shd w:val="clear" w:color="auto" w:fill="F2F2F2" w:themeFill="background1" w:themeFillShade="F2"/>
          </w:tcPr>
          <w:p w14:paraId="41846485" w14:textId="77777777" w:rsidR="00C80923" w:rsidRPr="000C6640" w:rsidRDefault="00C80923" w:rsidP="007C7D02">
            <w:pPr>
              <w:pStyle w:val="af2"/>
              <w:spacing w:before="120"/>
              <w:jc w:val="left"/>
              <w:rPr>
                <w:rFonts w:ascii="Arial" w:hAnsi="Arial" w:cs="Arial"/>
                <w:b/>
                <w:bCs/>
                <w:color w:val="3126C9"/>
                <w:lang w:val="ru-RU"/>
              </w:rPr>
            </w:pPr>
            <w:r>
              <w:rPr>
                <w:rFonts w:ascii="Arial" w:hAnsi="Arial" w:cs="Arial"/>
                <w:b/>
                <w:bCs/>
                <w:color w:val="3126C9"/>
                <w:lang w:val="ru-RU"/>
              </w:rPr>
              <w:t>Про этот документ</w:t>
            </w:r>
            <w:r w:rsidRPr="000C6640">
              <w:rPr>
                <w:rFonts w:ascii="Arial" w:hAnsi="Arial" w:cs="Arial"/>
                <w:b/>
                <w:bCs/>
                <w:color w:val="3126C9"/>
                <w:lang w:val="ru-RU"/>
              </w:rPr>
              <w:t xml:space="preserve"> </w:t>
            </w:r>
            <w:r w:rsidRPr="000C6640">
              <w:rPr>
                <w:rFonts w:ascii="Arial" w:hAnsi="Arial" w:cs="Arial"/>
                <w:b/>
                <w:bCs/>
                <w:color w:val="3126C9"/>
                <w:lang w:val="ru-RU"/>
              </w:rPr>
              <w:br/>
            </w:r>
            <w:r w:rsidRPr="000C6640">
              <w:rPr>
                <w:rFonts w:ascii="Arial" w:hAnsi="Arial" w:cs="Arial"/>
                <w:color w:val="3126C9"/>
                <w:lang w:val="ru-RU"/>
              </w:rPr>
              <w:t>Для целей иллюстрации – можно удалить перед подписанием</w:t>
            </w:r>
          </w:p>
        </w:tc>
      </w:tr>
      <w:tr w:rsidR="00C80923" w:rsidRPr="008A5E69" w14:paraId="0EACD88D" w14:textId="77777777" w:rsidTr="006F39F7">
        <w:tc>
          <w:tcPr>
            <w:tcW w:w="4511" w:type="dxa"/>
            <w:tcBorders>
              <w:left w:val="single" w:sz="18" w:space="0" w:color="3126C9"/>
            </w:tcBorders>
            <w:shd w:val="clear" w:color="auto" w:fill="F2F2F2" w:themeFill="background1" w:themeFillShade="F2"/>
          </w:tcPr>
          <w:p w14:paraId="1CAEB082" w14:textId="4B4B9C44" w:rsidR="00C80923" w:rsidRPr="000C6640" w:rsidRDefault="00B319DF" w:rsidP="007C7D02">
            <w:pPr>
              <w:pStyle w:val="af2"/>
              <w:numPr>
                <w:ilvl w:val="0"/>
                <w:numId w:val="11"/>
              </w:numPr>
              <w:overflowPunct/>
              <w:autoSpaceDE/>
              <w:autoSpaceDN/>
              <w:adjustRightInd/>
              <w:spacing w:before="120"/>
              <w:ind w:left="337" w:hanging="337"/>
              <w:jc w:val="left"/>
              <w:textAlignment w:val="auto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 xml:space="preserve">Договор, по которому </w:t>
            </w:r>
            <w:r w:rsidR="00B3311B">
              <w:rPr>
                <w:rFonts w:ascii="Arial" w:hAnsi="Arial" w:cs="Arial"/>
                <w:lang w:val="ru-RU"/>
              </w:rPr>
              <w:t>Заимодавец</w:t>
            </w:r>
            <w:r w:rsidR="008D223D">
              <w:rPr>
                <w:rFonts w:ascii="Arial" w:hAnsi="Arial" w:cs="Arial"/>
                <w:lang w:val="ru-RU"/>
              </w:rPr>
              <w:t>, в отличие от классического договора конвертируемого займа,</w:t>
            </w:r>
            <w:r w:rsidR="00B3311B">
              <w:rPr>
                <w:rFonts w:ascii="Arial" w:hAnsi="Arial" w:cs="Arial"/>
                <w:lang w:val="ru-RU"/>
              </w:rPr>
              <w:t xml:space="preserve"> вправе </w:t>
            </w:r>
            <w:r w:rsidR="008D223D">
              <w:rPr>
                <w:rFonts w:ascii="Arial" w:hAnsi="Arial" w:cs="Arial"/>
                <w:lang w:val="ru-RU"/>
              </w:rPr>
              <w:t>только конвертировать</w:t>
            </w:r>
            <w:r w:rsidR="00B3311B">
              <w:rPr>
                <w:rFonts w:ascii="Arial" w:hAnsi="Arial" w:cs="Arial"/>
                <w:lang w:val="ru-RU"/>
              </w:rPr>
              <w:t xml:space="preserve"> Задолженность</w:t>
            </w:r>
            <w:r w:rsidR="008D223D">
              <w:rPr>
                <w:rFonts w:ascii="Arial" w:hAnsi="Arial" w:cs="Arial"/>
                <w:lang w:val="ru-RU"/>
              </w:rPr>
              <w:t xml:space="preserve"> в дополнительные акции</w:t>
            </w:r>
            <w:r w:rsidR="00B3311B">
              <w:rPr>
                <w:rFonts w:ascii="Arial" w:hAnsi="Arial" w:cs="Arial"/>
                <w:lang w:val="ru-RU"/>
              </w:rPr>
              <w:t xml:space="preserve"> Заемщика (п</w:t>
            </w:r>
            <w:r w:rsidR="000E789B">
              <w:rPr>
                <w:rFonts w:ascii="Arial" w:hAnsi="Arial" w:cs="Arial"/>
                <w:lang w:val="ru-RU"/>
              </w:rPr>
              <w:t>ункты</w:t>
            </w:r>
            <w:r w:rsidR="00B3311B">
              <w:rPr>
                <w:rFonts w:ascii="Arial" w:hAnsi="Arial" w:cs="Arial"/>
                <w:lang w:val="ru-RU"/>
              </w:rPr>
              <w:t xml:space="preserve"> </w:t>
            </w:r>
            <w:r w:rsidR="00B3311B">
              <w:rPr>
                <w:rFonts w:ascii="Arial" w:hAnsi="Arial" w:cs="Arial"/>
                <w:lang w:val="ru-RU"/>
              </w:rPr>
              <w:fldChar w:fldCharType="begin"/>
            </w:r>
            <w:r w:rsidR="00B3311B">
              <w:rPr>
                <w:rFonts w:ascii="Arial" w:hAnsi="Arial" w:cs="Arial"/>
                <w:lang w:val="ru-RU"/>
              </w:rPr>
              <w:instrText xml:space="preserve"> REF _Ref59708973 \r \h </w:instrText>
            </w:r>
            <w:r w:rsidR="00B3311B">
              <w:rPr>
                <w:rFonts w:ascii="Arial" w:hAnsi="Arial" w:cs="Arial"/>
                <w:lang w:val="ru-RU"/>
              </w:rPr>
            </w:r>
            <w:r w:rsidR="00B3311B">
              <w:rPr>
                <w:rFonts w:ascii="Arial" w:hAnsi="Arial" w:cs="Arial"/>
                <w:lang w:val="ru-RU"/>
              </w:rPr>
              <w:fldChar w:fldCharType="separate"/>
            </w:r>
            <w:r w:rsidR="008D223D">
              <w:rPr>
                <w:rFonts w:ascii="Arial" w:hAnsi="Arial" w:cs="Arial"/>
                <w:lang w:val="ru-RU"/>
              </w:rPr>
              <w:t>7</w:t>
            </w:r>
            <w:r w:rsidR="00B3311B">
              <w:rPr>
                <w:rFonts w:ascii="Arial" w:hAnsi="Arial" w:cs="Arial"/>
                <w:lang w:val="ru-RU"/>
              </w:rPr>
              <w:fldChar w:fldCharType="end"/>
            </w:r>
            <w:r w:rsidR="00B3311B">
              <w:rPr>
                <w:rFonts w:ascii="Arial" w:hAnsi="Arial" w:cs="Arial"/>
                <w:lang w:val="ru-RU"/>
              </w:rPr>
              <w:t xml:space="preserve">, </w:t>
            </w:r>
            <w:r w:rsidR="00A3784F">
              <w:rPr>
                <w:rFonts w:ascii="Arial" w:hAnsi="Arial" w:cs="Arial"/>
                <w:lang w:val="ru-RU"/>
              </w:rPr>
              <w:fldChar w:fldCharType="begin"/>
            </w:r>
            <w:r w:rsidR="00A3784F">
              <w:rPr>
                <w:rFonts w:ascii="Arial" w:hAnsi="Arial" w:cs="Arial"/>
                <w:lang w:val="ru-RU"/>
              </w:rPr>
              <w:instrText xml:space="preserve"> REF _Ref59708053 \r \h </w:instrText>
            </w:r>
            <w:r w:rsidR="00A3784F">
              <w:rPr>
                <w:rFonts w:ascii="Arial" w:hAnsi="Arial" w:cs="Arial"/>
                <w:lang w:val="ru-RU"/>
              </w:rPr>
            </w:r>
            <w:r w:rsidR="00A3784F">
              <w:rPr>
                <w:rFonts w:ascii="Arial" w:hAnsi="Arial" w:cs="Arial"/>
                <w:lang w:val="ru-RU"/>
              </w:rPr>
              <w:fldChar w:fldCharType="separate"/>
            </w:r>
            <w:r w:rsidR="008D223D">
              <w:rPr>
                <w:rFonts w:ascii="Arial" w:hAnsi="Arial" w:cs="Arial"/>
                <w:lang w:val="ru-RU"/>
              </w:rPr>
              <w:t>8</w:t>
            </w:r>
            <w:r w:rsidR="00A3784F">
              <w:rPr>
                <w:rFonts w:ascii="Arial" w:hAnsi="Arial" w:cs="Arial"/>
                <w:lang w:val="ru-RU"/>
              </w:rPr>
              <w:fldChar w:fldCharType="end"/>
            </w:r>
            <w:r w:rsidR="00B3311B">
              <w:rPr>
                <w:rFonts w:ascii="Arial" w:hAnsi="Arial" w:cs="Arial"/>
                <w:lang w:val="ru-RU"/>
              </w:rPr>
              <w:t xml:space="preserve">, </w:t>
            </w:r>
            <w:r w:rsidR="00B3311B">
              <w:rPr>
                <w:rFonts w:ascii="Arial" w:hAnsi="Arial" w:cs="Arial"/>
                <w:lang w:val="ru-RU"/>
              </w:rPr>
              <w:fldChar w:fldCharType="begin"/>
            </w:r>
            <w:r w:rsidR="00B3311B">
              <w:rPr>
                <w:rFonts w:ascii="Arial" w:hAnsi="Arial" w:cs="Arial"/>
                <w:lang w:val="ru-RU"/>
              </w:rPr>
              <w:instrText xml:space="preserve"> REF _Ref59734994 \r \h </w:instrText>
            </w:r>
            <w:r w:rsidR="00B3311B">
              <w:rPr>
                <w:rFonts w:ascii="Arial" w:hAnsi="Arial" w:cs="Arial"/>
                <w:lang w:val="ru-RU"/>
              </w:rPr>
            </w:r>
            <w:r w:rsidR="00B3311B">
              <w:rPr>
                <w:rFonts w:ascii="Arial" w:hAnsi="Arial" w:cs="Arial"/>
                <w:lang w:val="ru-RU"/>
              </w:rPr>
              <w:fldChar w:fldCharType="separate"/>
            </w:r>
            <w:r w:rsidR="008D223D">
              <w:rPr>
                <w:rFonts w:ascii="Arial" w:hAnsi="Arial" w:cs="Arial"/>
                <w:lang w:val="ru-RU"/>
              </w:rPr>
              <w:t>10</w:t>
            </w:r>
            <w:r w:rsidR="00B3311B">
              <w:rPr>
                <w:rFonts w:ascii="Arial" w:hAnsi="Arial" w:cs="Arial"/>
                <w:lang w:val="ru-RU"/>
              </w:rPr>
              <w:fldChar w:fldCharType="end"/>
            </w:r>
            <w:r w:rsidR="00B3311B">
              <w:rPr>
                <w:rFonts w:ascii="Arial" w:hAnsi="Arial" w:cs="Arial"/>
                <w:lang w:val="ru-RU"/>
              </w:rPr>
              <w:t>)</w:t>
            </w:r>
            <w:r w:rsidR="00C80923">
              <w:rPr>
                <w:rFonts w:ascii="Arial" w:hAnsi="Arial" w:cs="Arial"/>
                <w:lang w:val="ru-RU"/>
              </w:rPr>
              <w:t>.</w:t>
            </w:r>
          </w:p>
        </w:tc>
        <w:tc>
          <w:tcPr>
            <w:tcW w:w="4849" w:type="dxa"/>
            <w:tcBorders>
              <w:right w:val="single" w:sz="18" w:space="0" w:color="3126C9"/>
            </w:tcBorders>
            <w:shd w:val="clear" w:color="auto" w:fill="F2F2F2" w:themeFill="background1" w:themeFillShade="F2"/>
          </w:tcPr>
          <w:p w14:paraId="74B63F71" w14:textId="02B5D627" w:rsidR="00C80923" w:rsidRPr="000C6640" w:rsidRDefault="00B3311B" w:rsidP="007C7D02">
            <w:pPr>
              <w:pStyle w:val="af2"/>
              <w:numPr>
                <w:ilvl w:val="0"/>
                <w:numId w:val="11"/>
              </w:numPr>
              <w:overflowPunct/>
              <w:autoSpaceDE/>
              <w:autoSpaceDN/>
              <w:adjustRightInd/>
              <w:spacing w:before="120"/>
              <w:ind w:left="337" w:hanging="337"/>
              <w:jc w:val="left"/>
              <w:textAlignment w:val="auto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Для защиты интересов Заимодавца как раннего инвестора предусмотрены Дисконт (п</w:t>
            </w:r>
            <w:r w:rsidR="000E789B">
              <w:rPr>
                <w:rFonts w:ascii="Arial" w:hAnsi="Arial" w:cs="Arial"/>
                <w:lang w:val="ru-RU"/>
              </w:rPr>
              <w:t>ункт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fldChar w:fldCharType="begin"/>
            </w:r>
            <w:r>
              <w:rPr>
                <w:rFonts w:ascii="Arial" w:hAnsi="Arial" w:cs="Arial"/>
                <w:lang w:val="ru-RU"/>
              </w:rPr>
              <w:instrText xml:space="preserve"> REF _Ref59708973 \r \h </w:instrText>
            </w:r>
            <w:r>
              <w:rPr>
                <w:rFonts w:ascii="Arial" w:hAnsi="Arial" w:cs="Arial"/>
                <w:lang w:val="ru-RU"/>
              </w:rPr>
            </w:r>
            <w:r>
              <w:rPr>
                <w:rFonts w:ascii="Arial" w:hAnsi="Arial" w:cs="Arial"/>
                <w:lang w:val="ru-RU"/>
              </w:rPr>
              <w:fldChar w:fldCharType="separate"/>
            </w:r>
            <w:r w:rsidR="008D223D">
              <w:rPr>
                <w:rFonts w:ascii="Arial" w:hAnsi="Arial" w:cs="Arial"/>
                <w:lang w:val="ru-RU"/>
              </w:rPr>
              <w:t>7</w:t>
            </w:r>
            <w:r>
              <w:rPr>
                <w:rFonts w:ascii="Arial" w:hAnsi="Arial" w:cs="Arial"/>
                <w:lang w:val="ru-RU"/>
              </w:rPr>
              <w:fldChar w:fldCharType="end"/>
            </w:r>
            <w:r>
              <w:rPr>
                <w:rFonts w:ascii="Arial" w:hAnsi="Arial" w:cs="Arial"/>
                <w:lang w:val="ru-RU"/>
              </w:rPr>
              <w:fldChar w:fldCharType="begin"/>
            </w:r>
            <w:r>
              <w:rPr>
                <w:rFonts w:ascii="Arial" w:hAnsi="Arial" w:cs="Arial"/>
                <w:lang w:val="ru-RU"/>
              </w:rPr>
              <w:instrText xml:space="preserve"> REF _Ref59737587 \r \h </w:instrText>
            </w:r>
            <w:r>
              <w:rPr>
                <w:rFonts w:ascii="Arial" w:hAnsi="Arial" w:cs="Arial"/>
                <w:lang w:val="ru-RU"/>
              </w:rPr>
            </w:r>
            <w:r>
              <w:rPr>
                <w:rFonts w:ascii="Arial" w:hAnsi="Arial" w:cs="Arial"/>
                <w:lang w:val="ru-RU"/>
              </w:rPr>
              <w:fldChar w:fldCharType="separate"/>
            </w:r>
            <w:r w:rsidR="008D223D">
              <w:rPr>
                <w:rFonts w:ascii="Arial" w:hAnsi="Arial" w:cs="Arial"/>
                <w:lang w:val="ru-RU"/>
              </w:rPr>
              <w:t>(a)</w:t>
            </w:r>
            <w:r>
              <w:rPr>
                <w:rFonts w:ascii="Arial" w:hAnsi="Arial" w:cs="Arial"/>
                <w:lang w:val="ru-RU"/>
              </w:rPr>
              <w:fldChar w:fldCharType="end"/>
            </w:r>
            <w:r>
              <w:rPr>
                <w:rFonts w:ascii="Arial" w:hAnsi="Arial" w:cs="Arial"/>
                <w:lang w:val="ru-RU"/>
              </w:rPr>
              <w:t>) и Потолок оценки (п</w:t>
            </w:r>
            <w:r w:rsidR="000E789B">
              <w:rPr>
                <w:rFonts w:ascii="Arial" w:hAnsi="Arial" w:cs="Arial"/>
                <w:lang w:val="ru-RU"/>
              </w:rPr>
              <w:t>ункт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fldChar w:fldCharType="begin"/>
            </w:r>
            <w:r>
              <w:rPr>
                <w:rFonts w:ascii="Arial" w:hAnsi="Arial" w:cs="Arial"/>
                <w:lang w:val="ru-RU"/>
              </w:rPr>
              <w:instrText xml:space="preserve"> REF _Ref59708973 \r \h </w:instrText>
            </w:r>
            <w:r>
              <w:rPr>
                <w:rFonts w:ascii="Arial" w:hAnsi="Arial" w:cs="Arial"/>
                <w:lang w:val="ru-RU"/>
              </w:rPr>
            </w:r>
            <w:r>
              <w:rPr>
                <w:rFonts w:ascii="Arial" w:hAnsi="Arial" w:cs="Arial"/>
                <w:lang w:val="ru-RU"/>
              </w:rPr>
              <w:fldChar w:fldCharType="separate"/>
            </w:r>
            <w:r w:rsidR="008D223D">
              <w:rPr>
                <w:rFonts w:ascii="Arial" w:hAnsi="Arial" w:cs="Arial"/>
                <w:lang w:val="ru-RU"/>
              </w:rPr>
              <w:t>7</w:t>
            </w:r>
            <w:r>
              <w:rPr>
                <w:rFonts w:ascii="Arial" w:hAnsi="Arial" w:cs="Arial"/>
                <w:lang w:val="ru-RU"/>
              </w:rPr>
              <w:fldChar w:fldCharType="end"/>
            </w:r>
            <w:r>
              <w:rPr>
                <w:rFonts w:ascii="Arial" w:hAnsi="Arial" w:cs="Arial"/>
                <w:lang w:val="ru-RU"/>
              </w:rPr>
              <w:fldChar w:fldCharType="begin"/>
            </w:r>
            <w:r>
              <w:rPr>
                <w:rFonts w:ascii="Arial" w:hAnsi="Arial" w:cs="Arial"/>
                <w:lang w:val="ru-RU"/>
              </w:rPr>
              <w:instrText xml:space="preserve"> REF _Ref59737568 \r \h </w:instrText>
            </w:r>
            <w:r>
              <w:rPr>
                <w:rFonts w:ascii="Arial" w:hAnsi="Arial" w:cs="Arial"/>
                <w:lang w:val="ru-RU"/>
              </w:rPr>
            </w:r>
            <w:r>
              <w:rPr>
                <w:rFonts w:ascii="Arial" w:hAnsi="Arial" w:cs="Arial"/>
                <w:lang w:val="ru-RU"/>
              </w:rPr>
              <w:fldChar w:fldCharType="separate"/>
            </w:r>
            <w:r w:rsidR="008D223D">
              <w:rPr>
                <w:rFonts w:ascii="Arial" w:hAnsi="Arial" w:cs="Arial"/>
                <w:lang w:val="ru-RU"/>
              </w:rPr>
              <w:t>(b)</w:t>
            </w:r>
            <w:r>
              <w:rPr>
                <w:rFonts w:ascii="Arial" w:hAnsi="Arial" w:cs="Arial"/>
                <w:lang w:val="ru-RU"/>
              </w:rPr>
              <w:fldChar w:fldCharType="end"/>
            </w:r>
            <w:r>
              <w:rPr>
                <w:rFonts w:ascii="Arial" w:hAnsi="Arial" w:cs="Arial"/>
                <w:lang w:val="ru-RU"/>
              </w:rPr>
              <w:t>)</w:t>
            </w:r>
            <w:r w:rsidR="00C80923" w:rsidRPr="00A449A3">
              <w:rPr>
                <w:rFonts w:ascii="Arial" w:hAnsi="Arial" w:cs="Arial"/>
                <w:lang w:val="ru-RU"/>
              </w:rPr>
              <w:t>.</w:t>
            </w:r>
          </w:p>
        </w:tc>
      </w:tr>
      <w:tr w:rsidR="00C80923" w:rsidRPr="00476331" w14:paraId="7EB3D9CA" w14:textId="77777777" w:rsidTr="006F39F7">
        <w:tc>
          <w:tcPr>
            <w:tcW w:w="4511" w:type="dxa"/>
            <w:tcBorders>
              <w:left w:val="single" w:sz="18" w:space="0" w:color="3126C9"/>
            </w:tcBorders>
            <w:shd w:val="clear" w:color="auto" w:fill="F2F2F2" w:themeFill="background1" w:themeFillShade="F2"/>
          </w:tcPr>
          <w:p w14:paraId="17FC4E80" w14:textId="3ACE560C" w:rsidR="00C80923" w:rsidRPr="000C6640" w:rsidRDefault="00B3311B" w:rsidP="007C7D02">
            <w:pPr>
              <w:pStyle w:val="af2"/>
              <w:numPr>
                <w:ilvl w:val="0"/>
                <w:numId w:val="11"/>
              </w:numPr>
              <w:overflowPunct/>
              <w:autoSpaceDE/>
              <w:autoSpaceDN/>
              <w:adjustRightInd/>
              <w:spacing w:before="120"/>
              <w:ind w:left="337" w:hanging="337"/>
              <w:jc w:val="left"/>
              <w:textAlignment w:val="auto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 xml:space="preserve">В случае реализации </w:t>
            </w:r>
            <w:r w:rsidR="000E789B">
              <w:rPr>
                <w:rFonts w:ascii="Arial" w:hAnsi="Arial" w:cs="Arial"/>
                <w:lang w:val="ru-RU"/>
              </w:rPr>
              <w:t>Р</w:t>
            </w:r>
            <w:r>
              <w:rPr>
                <w:rFonts w:ascii="Arial" w:hAnsi="Arial" w:cs="Arial"/>
                <w:lang w:val="ru-RU"/>
              </w:rPr>
              <w:t xml:space="preserve">аунда финансирования Заемщика </w:t>
            </w:r>
            <w:r w:rsidR="00E77062">
              <w:rPr>
                <w:rFonts w:ascii="Arial" w:hAnsi="Arial" w:cs="Arial"/>
                <w:lang w:val="ru-RU"/>
              </w:rPr>
              <w:t xml:space="preserve">посредством </w:t>
            </w:r>
            <w:r>
              <w:rPr>
                <w:rFonts w:ascii="Arial" w:hAnsi="Arial" w:cs="Arial"/>
                <w:lang w:val="ru-RU"/>
              </w:rPr>
              <w:t>увеличени</w:t>
            </w:r>
            <w:r w:rsidR="00E77062">
              <w:rPr>
                <w:rFonts w:ascii="Arial" w:hAnsi="Arial" w:cs="Arial"/>
                <w:lang w:val="ru-RU"/>
              </w:rPr>
              <w:t>я</w:t>
            </w:r>
            <w:r>
              <w:rPr>
                <w:rFonts w:ascii="Arial" w:hAnsi="Arial" w:cs="Arial"/>
                <w:lang w:val="ru-RU"/>
              </w:rPr>
              <w:t xml:space="preserve"> уставного капитала Заимодавец обязан конвертировать всю Задолженность по оценке, данной инвесторами (п</w:t>
            </w:r>
            <w:r w:rsidR="000E789B">
              <w:rPr>
                <w:rFonts w:ascii="Arial" w:hAnsi="Arial" w:cs="Arial"/>
                <w:lang w:val="ru-RU"/>
              </w:rPr>
              <w:t>ункт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ru-RU"/>
              </w:rPr>
              <w:fldChar w:fldCharType="begin"/>
            </w:r>
            <w:r>
              <w:rPr>
                <w:rFonts w:ascii="Arial" w:hAnsi="Arial" w:cs="Arial"/>
                <w:lang w:val="ru-RU"/>
              </w:rPr>
              <w:instrText xml:space="preserve"> REF _Ref59708973 \r \h </w:instrText>
            </w:r>
            <w:r>
              <w:rPr>
                <w:rFonts w:ascii="Arial" w:hAnsi="Arial" w:cs="Arial"/>
                <w:lang w:val="ru-RU"/>
              </w:rPr>
            </w:r>
            <w:r>
              <w:rPr>
                <w:rFonts w:ascii="Arial" w:hAnsi="Arial" w:cs="Arial"/>
                <w:lang w:val="ru-RU"/>
              </w:rPr>
              <w:fldChar w:fldCharType="separate"/>
            </w:r>
            <w:r w:rsidR="008D223D">
              <w:rPr>
                <w:rFonts w:ascii="Arial" w:hAnsi="Arial" w:cs="Arial"/>
                <w:lang w:val="ru-RU"/>
              </w:rPr>
              <w:t>7</w:t>
            </w:r>
            <w:r>
              <w:rPr>
                <w:rFonts w:ascii="Arial" w:hAnsi="Arial" w:cs="Arial"/>
                <w:lang w:val="ru-RU"/>
              </w:rPr>
              <w:fldChar w:fldCharType="end"/>
            </w:r>
            <w:r>
              <w:rPr>
                <w:rFonts w:ascii="Arial" w:hAnsi="Arial" w:cs="Arial"/>
                <w:lang w:val="ru-RU"/>
              </w:rPr>
              <w:t>)</w:t>
            </w:r>
            <w:r w:rsidR="00C80923" w:rsidRPr="008A5D88">
              <w:rPr>
                <w:rFonts w:ascii="Arial" w:hAnsi="Arial" w:cs="Arial"/>
                <w:lang w:val="ru-RU"/>
              </w:rPr>
              <w:t>.</w:t>
            </w:r>
          </w:p>
        </w:tc>
        <w:tc>
          <w:tcPr>
            <w:tcW w:w="4849" w:type="dxa"/>
            <w:tcBorders>
              <w:right w:val="single" w:sz="18" w:space="0" w:color="3126C9"/>
            </w:tcBorders>
            <w:shd w:val="clear" w:color="auto" w:fill="F2F2F2" w:themeFill="background1" w:themeFillShade="F2"/>
          </w:tcPr>
          <w:p w14:paraId="455C3D98" w14:textId="33E9D59C" w:rsidR="00C80923" w:rsidRPr="008D223D" w:rsidRDefault="00B3311B" w:rsidP="008D223D">
            <w:pPr>
              <w:pStyle w:val="af2"/>
              <w:numPr>
                <w:ilvl w:val="0"/>
                <w:numId w:val="11"/>
              </w:numPr>
              <w:overflowPunct/>
              <w:autoSpaceDE/>
              <w:autoSpaceDN/>
              <w:adjustRightInd/>
              <w:spacing w:before="120"/>
              <w:ind w:left="337" w:hanging="337"/>
              <w:jc w:val="left"/>
              <w:textAlignment w:val="auto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В случае наступления Событий ликвидности</w:t>
            </w:r>
            <w:r w:rsidR="00A3784F">
              <w:rPr>
                <w:rFonts w:ascii="Arial" w:hAnsi="Arial" w:cs="Arial"/>
                <w:lang w:val="ru-RU"/>
              </w:rPr>
              <w:t xml:space="preserve"> </w:t>
            </w:r>
            <w:r w:rsidR="008D223D">
              <w:rPr>
                <w:rFonts w:ascii="Arial" w:hAnsi="Arial" w:cs="Arial"/>
                <w:lang w:val="ru-RU"/>
              </w:rPr>
              <w:t>Стороны обязаны</w:t>
            </w:r>
            <w:r w:rsidRPr="008D223D">
              <w:rPr>
                <w:rFonts w:ascii="Arial" w:hAnsi="Arial" w:cs="Arial"/>
                <w:lang w:val="ru-RU"/>
              </w:rPr>
              <w:t xml:space="preserve"> конвертировать Задолженность в </w:t>
            </w:r>
            <w:r w:rsidR="006966B3" w:rsidRPr="008D223D">
              <w:rPr>
                <w:rFonts w:ascii="Arial" w:hAnsi="Arial" w:cs="Arial"/>
                <w:lang w:val="ru-RU"/>
              </w:rPr>
              <w:t>акции</w:t>
            </w:r>
            <w:r w:rsidR="001E3C08" w:rsidRPr="008D223D">
              <w:rPr>
                <w:rFonts w:ascii="Arial" w:hAnsi="Arial" w:cs="Arial"/>
                <w:lang w:val="ru-RU"/>
              </w:rPr>
              <w:t xml:space="preserve"> по заранее согласованной оценке</w:t>
            </w:r>
            <w:r w:rsidR="008D223D">
              <w:rPr>
                <w:rFonts w:ascii="Arial" w:hAnsi="Arial" w:cs="Arial"/>
                <w:lang w:val="ru-RU"/>
              </w:rPr>
              <w:t xml:space="preserve"> </w:t>
            </w:r>
            <w:r w:rsidRPr="008D223D">
              <w:rPr>
                <w:rFonts w:ascii="Arial" w:hAnsi="Arial" w:cs="Arial"/>
                <w:lang w:val="ru-RU"/>
              </w:rPr>
              <w:t>(п</w:t>
            </w:r>
            <w:r w:rsidR="000E789B" w:rsidRPr="008D223D">
              <w:rPr>
                <w:rFonts w:ascii="Arial" w:hAnsi="Arial" w:cs="Arial"/>
                <w:lang w:val="ru-RU"/>
              </w:rPr>
              <w:t>ункт</w:t>
            </w:r>
            <w:r w:rsidRPr="008D223D">
              <w:rPr>
                <w:rFonts w:ascii="Arial" w:hAnsi="Arial" w:cs="Arial"/>
                <w:lang w:val="ru-RU"/>
              </w:rPr>
              <w:t xml:space="preserve"> </w:t>
            </w:r>
            <w:r w:rsidRPr="008D223D">
              <w:rPr>
                <w:rFonts w:ascii="Arial" w:hAnsi="Arial" w:cs="Arial"/>
                <w:lang w:val="ru-RU"/>
              </w:rPr>
              <w:fldChar w:fldCharType="begin"/>
            </w:r>
            <w:r w:rsidRPr="008D223D">
              <w:rPr>
                <w:rFonts w:ascii="Arial" w:hAnsi="Arial" w:cs="Arial"/>
                <w:lang w:val="ru-RU"/>
              </w:rPr>
              <w:instrText xml:space="preserve"> REF _Ref59708053 \r \h </w:instrText>
            </w:r>
            <w:r>
              <w:rPr>
                <w:rFonts w:ascii="Arial" w:hAnsi="Arial" w:cs="Arial"/>
                <w:lang w:val="ru-RU"/>
              </w:rPr>
            </w:r>
            <w:r w:rsidRPr="008D223D">
              <w:rPr>
                <w:rFonts w:ascii="Arial" w:hAnsi="Arial" w:cs="Arial"/>
                <w:lang w:val="ru-RU"/>
              </w:rPr>
              <w:fldChar w:fldCharType="separate"/>
            </w:r>
            <w:r w:rsidR="008D223D">
              <w:rPr>
                <w:rFonts w:ascii="Arial" w:hAnsi="Arial" w:cs="Arial"/>
                <w:lang w:val="ru-RU"/>
              </w:rPr>
              <w:t>8</w:t>
            </w:r>
            <w:r w:rsidRPr="008D223D">
              <w:rPr>
                <w:rFonts w:ascii="Arial" w:hAnsi="Arial" w:cs="Arial"/>
                <w:lang w:val="ru-RU"/>
              </w:rPr>
              <w:fldChar w:fldCharType="end"/>
            </w:r>
            <w:r w:rsidRPr="008D223D">
              <w:rPr>
                <w:rFonts w:ascii="Arial" w:hAnsi="Arial" w:cs="Arial"/>
                <w:lang w:val="ru-RU"/>
              </w:rPr>
              <w:t>)</w:t>
            </w:r>
            <w:r w:rsidR="00C80923" w:rsidRPr="008D223D">
              <w:rPr>
                <w:rFonts w:ascii="Arial" w:hAnsi="Arial" w:cs="Arial"/>
                <w:lang w:val="ru-RU"/>
              </w:rPr>
              <w:t>.</w:t>
            </w:r>
          </w:p>
        </w:tc>
      </w:tr>
      <w:tr w:rsidR="006966B3" w:rsidRPr="000C6640" w14:paraId="3882B07A" w14:textId="77777777" w:rsidTr="009E7293">
        <w:tc>
          <w:tcPr>
            <w:tcW w:w="9360" w:type="dxa"/>
            <w:gridSpan w:val="2"/>
            <w:tcBorders>
              <w:left w:val="single" w:sz="18" w:space="0" w:color="3126C9"/>
              <w:right w:val="single" w:sz="18" w:space="0" w:color="3126C9"/>
            </w:tcBorders>
            <w:shd w:val="clear" w:color="auto" w:fill="F2F2F2" w:themeFill="background1" w:themeFillShade="F2"/>
          </w:tcPr>
          <w:p w14:paraId="0F1F22B2" w14:textId="2CE2AC0F" w:rsidR="006966B3" w:rsidRPr="000C6640" w:rsidRDefault="006966B3" w:rsidP="007C7D02">
            <w:pPr>
              <w:pStyle w:val="af2"/>
              <w:numPr>
                <w:ilvl w:val="0"/>
                <w:numId w:val="11"/>
              </w:numPr>
              <w:overflowPunct/>
              <w:autoSpaceDE/>
              <w:autoSpaceDN/>
              <w:adjustRightInd/>
              <w:spacing w:before="120"/>
              <w:ind w:left="337" w:hanging="337"/>
              <w:jc w:val="left"/>
              <w:textAlignment w:val="auto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 xml:space="preserve">В случае если </w:t>
            </w:r>
            <w:r w:rsidR="008D223D">
              <w:rPr>
                <w:rFonts w:ascii="Arial" w:hAnsi="Arial" w:cs="Arial"/>
                <w:lang w:val="ru-RU"/>
              </w:rPr>
              <w:t>Раунд финансирования или</w:t>
            </w:r>
            <w:r>
              <w:rPr>
                <w:rFonts w:ascii="Arial" w:hAnsi="Arial" w:cs="Arial"/>
                <w:lang w:val="ru-RU"/>
              </w:rPr>
              <w:t xml:space="preserve"> Событи</w:t>
            </w:r>
            <w:r w:rsidR="008D223D">
              <w:rPr>
                <w:rFonts w:ascii="Arial" w:hAnsi="Arial" w:cs="Arial"/>
                <w:lang w:val="ru-RU"/>
              </w:rPr>
              <w:t>е</w:t>
            </w:r>
            <w:r>
              <w:rPr>
                <w:rFonts w:ascii="Arial" w:hAnsi="Arial" w:cs="Arial"/>
                <w:lang w:val="ru-RU"/>
              </w:rPr>
              <w:t xml:space="preserve"> ликвидности не наступ</w:t>
            </w:r>
            <w:r w:rsidR="008D223D">
              <w:rPr>
                <w:rFonts w:ascii="Arial" w:hAnsi="Arial" w:cs="Arial"/>
                <w:lang w:val="ru-RU"/>
              </w:rPr>
              <w:t>ает</w:t>
            </w:r>
            <w:r>
              <w:rPr>
                <w:rFonts w:ascii="Arial" w:hAnsi="Arial" w:cs="Arial"/>
                <w:lang w:val="ru-RU"/>
              </w:rPr>
              <w:t>,</w:t>
            </w:r>
            <w:r w:rsidR="008D223D">
              <w:rPr>
                <w:rFonts w:ascii="Arial" w:hAnsi="Arial" w:cs="Arial"/>
                <w:lang w:val="ru-RU"/>
              </w:rPr>
              <w:t xml:space="preserve"> Заемщик</w:t>
            </w:r>
            <w:r>
              <w:rPr>
                <w:rFonts w:ascii="Arial" w:hAnsi="Arial" w:cs="Arial"/>
                <w:lang w:val="ru-RU"/>
              </w:rPr>
              <w:t xml:space="preserve"> вправе </w:t>
            </w:r>
            <w:r w:rsidR="008D223D">
              <w:rPr>
                <w:rFonts w:ascii="Arial" w:hAnsi="Arial" w:cs="Arial"/>
                <w:lang w:val="ru-RU"/>
              </w:rPr>
              <w:t xml:space="preserve">выбрать, </w:t>
            </w:r>
            <w:r>
              <w:rPr>
                <w:rFonts w:ascii="Arial" w:hAnsi="Arial" w:cs="Arial"/>
                <w:lang w:val="ru-RU"/>
              </w:rPr>
              <w:t xml:space="preserve">конвертировать Задолженность в </w:t>
            </w:r>
            <w:r w:rsidR="00EB11F9">
              <w:rPr>
                <w:rFonts w:ascii="Arial" w:hAnsi="Arial" w:cs="Arial"/>
                <w:lang w:val="ru-RU"/>
              </w:rPr>
              <w:t>акции</w:t>
            </w:r>
            <w:r>
              <w:rPr>
                <w:rFonts w:ascii="Arial" w:hAnsi="Arial" w:cs="Arial"/>
                <w:lang w:val="ru-RU"/>
              </w:rPr>
              <w:t xml:space="preserve"> в зависимости от выручки Заемщика или </w:t>
            </w:r>
            <w:r w:rsidR="008D223D">
              <w:rPr>
                <w:rFonts w:ascii="Arial" w:hAnsi="Arial" w:cs="Arial"/>
                <w:lang w:val="ru-RU"/>
              </w:rPr>
              <w:t>вернуть</w:t>
            </w:r>
            <w:r>
              <w:rPr>
                <w:rFonts w:ascii="Arial" w:hAnsi="Arial" w:cs="Arial"/>
                <w:lang w:val="ru-RU"/>
              </w:rPr>
              <w:t xml:space="preserve"> Задолженност</w:t>
            </w:r>
            <w:r w:rsidR="008D223D">
              <w:rPr>
                <w:rFonts w:ascii="Arial" w:hAnsi="Arial" w:cs="Arial"/>
                <w:lang w:val="ru-RU"/>
              </w:rPr>
              <w:t>ь</w:t>
            </w:r>
            <w:r>
              <w:rPr>
                <w:rFonts w:ascii="Arial" w:hAnsi="Arial" w:cs="Arial"/>
                <w:lang w:val="ru-RU"/>
              </w:rPr>
              <w:t xml:space="preserve"> (пункты </w:t>
            </w:r>
            <w:r>
              <w:rPr>
                <w:rFonts w:ascii="Arial" w:hAnsi="Arial" w:cs="Arial"/>
                <w:lang w:val="ru-RU"/>
              </w:rPr>
              <w:fldChar w:fldCharType="begin"/>
            </w:r>
            <w:r>
              <w:rPr>
                <w:rFonts w:ascii="Arial" w:hAnsi="Arial" w:cs="Arial"/>
                <w:lang w:val="ru-RU"/>
              </w:rPr>
              <w:instrText xml:space="preserve"> REF _Ref59707570 \r \h </w:instrText>
            </w:r>
            <w:r>
              <w:rPr>
                <w:rFonts w:ascii="Arial" w:hAnsi="Arial" w:cs="Arial"/>
                <w:lang w:val="ru-RU"/>
              </w:rPr>
            </w:r>
            <w:r>
              <w:rPr>
                <w:rFonts w:ascii="Arial" w:hAnsi="Arial" w:cs="Arial"/>
                <w:lang w:val="ru-RU"/>
              </w:rPr>
              <w:fldChar w:fldCharType="separate"/>
            </w:r>
            <w:r w:rsidR="008D223D">
              <w:rPr>
                <w:rFonts w:ascii="Arial" w:hAnsi="Arial" w:cs="Arial"/>
                <w:lang w:val="ru-RU"/>
              </w:rPr>
              <w:t>9</w:t>
            </w:r>
            <w:r>
              <w:rPr>
                <w:rFonts w:ascii="Arial" w:hAnsi="Arial" w:cs="Arial"/>
                <w:lang w:val="ru-RU"/>
              </w:rPr>
              <w:fldChar w:fldCharType="end"/>
            </w:r>
            <w:r>
              <w:rPr>
                <w:rFonts w:ascii="Arial" w:hAnsi="Arial" w:cs="Arial"/>
                <w:lang w:val="ru-RU"/>
              </w:rPr>
              <w:t xml:space="preserve"> и </w:t>
            </w:r>
            <w:r>
              <w:rPr>
                <w:rFonts w:ascii="Arial" w:hAnsi="Arial" w:cs="Arial"/>
                <w:lang w:val="ru-RU"/>
              </w:rPr>
              <w:fldChar w:fldCharType="begin"/>
            </w:r>
            <w:r>
              <w:rPr>
                <w:rFonts w:ascii="Arial" w:hAnsi="Arial" w:cs="Arial"/>
                <w:lang w:val="ru-RU"/>
              </w:rPr>
              <w:instrText xml:space="preserve"> REF _Ref59734994 \r \h </w:instrText>
            </w:r>
            <w:r>
              <w:rPr>
                <w:rFonts w:ascii="Arial" w:hAnsi="Arial" w:cs="Arial"/>
                <w:lang w:val="ru-RU"/>
              </w:rPr>
            </w:r>
            <w:r>
              <w:rPr>
                <w:rFonts w:ascii="Arial" w:hAnsi="Arial" w:cs="Arial"/>
                <w:lang w:val="ru-RU"/>
              </w:rPr>
              <w:fldChar w:fldCharType="separate"/>
            </w:r>
            <w:r w:rsidR="008D223D">
              <w:rPr>
                <w:rFonts w:ascii="Arial" w:hAnsi="Arial" w:cs="Arial"/>
                <w:lang w:val="ru-RU"/>
              </w:rPr>
              <w:t>10</w:t>
            </w:r>
            <w:r>
              <w:rPr>
                <w:rFonts w:ascii="Arial" w:hAnsi="Arial" w:cs="Arial"/>
                <w:lang w:val="ru-RU"/>
              </w:rPr>
              <w:fldChar w:fldCharType="end"/>
            </w:r>
            <w:r>
              <w:rPr>
                <w:rFonts w:ascii="Arial" w:hAnsi="Arial" w:cs="Arial"/>
                <w:lang w:val="ru-RU"/>
              </w:rPr>
              <w:t>)</w:t>
            </w:r>
            <w:r w:rsidRPr="00A449A3">
              <w:rPr>
                <w:rFonts w:ascii="Arial" w:hAnsi="Arial" w:cs="Arial"/>
                <w:lang w:val="ru-RU"/>
              </w:rPr>
              <w:t>.</w:t>
            </w:r>
            <w:r w:rsidR="00F24238">
              <w:rPr>
                <w:rFonts w:ascii="Arial" w:hAnsi="Arial" w:cs="Arial"/>
                <w:lang w:val="ru-RU"/>
              </w:rPr>
              <w:t xml:space="preserve"> </w:t>
            </w:r>
          </w:p>
        </w:tc>
      </w:tr>
      <w:tr w:rsidR="00C90C11" w:rsidRPr="000C6640" w14:paraId="2C7BF1DB" w14:textId="77777777" w:rsidTr="00C637EE">
        <w:tc>
          <w:tcPr>
            <w:tcW w:w="9360" w:type="dxa"/>
            <w:gridSpan w:val="2"/>
            <w:tcBorders>
              <w:left w:val="single" w:sz="18" w:space="0" w:color="3126C9"/>
              <w:right w:val="single" w:sz="18" w:space="0" w:color="3126C9"/>
            </w:tcBorders>
            <w:shd w:val="clear" w:color="auto" w:fill="F2F2F2" w:themeFill="background1" w:themeFillShade="F2"/>
          </w:tcPr>
          <w:p w14:paraId="0B508E9E" w14:textId="74C3332A" w:rsidR="00C90C11" w:rsidRDefault="00C90C11" w:rsidP="007C7D02">
            <w:pPr>
              <w:pStyle w:val="af2"/>
              <w:numPr>
                <w:ilvl w:val="0"/>
                <w:numId w:val="11"/>
              </w:numPr>
              <w:overflowPunct/>
              <w:autoSpaceDE/>
              <w:autoSpaceDN/>
              <w:adjustRightInd/>
              <w:spacing w:before="120"/>
              <w:ind w:left="337" w:hanging="337"/>
              <w:jc w:val="left"/>
              <w:textAlignment w:val="auto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 xml:space="preserve">Шаблон договора составлен юристами </w:t>
            </w:r>
            <w:r>
              <w:rPr>
                <w:rFonts w:ascii="Arial" w:hAnsi="Arial" w:cs="Arial"/>
                <w:lang w:val="en-US"/>
              </w:rPr>
              <w:t>Buzko</w:t>
            </w:r>
            <w:r w:rsidRPr="006F39F7">
              <w:rPr>
                <w:rFonts w:ascii="Arial" w:hAnsi="Arial" w:cs="Arial"/>
                <w:lang w:val="ru-RU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Krasnov</w:t>
            </w:r>
            <w:r w:rsidRPr="006F39F7">
              <w:rPr>
                <w:rFonts w:ascii="Arial" w:hAnsi="Arial" w:cs="Arial"/>
                <w:lang w:val="ru-RU"/>
              </w:rPr>
              <w:t>.</w:t>
            </w:r>
            <w:r>
              <w:rPr>
                <w:rFonts w:ascii="Arial" w:hAnsi="Arial" w:cs="Arial"/>
                <w:lang w:val="ru-RU"/>
              </w:rPr>
              <w:t xml:space="preserve"> Не является юридической консультацией. Обязательно проконсультируйтесь со своим юристом перед заключением договора.</w:t>
            </w:r>
          </w:p>
        </w:tc>
      </w:tr>
      <w:tr w:rsidR="00C80923" w:rsidRPr="00261129" w14:paraId="3B45EB3F" w14:textId="77777777" w:rsidTr="00C80923">
        <w:tc>
          <w:tcPr>
            <w:tcW w:w="9360" w:type="dxa"/>
            <w:gridSpan w:val="2"/>
            <w:tcBorders>
              <w:left w:val="single" w:sz="18" w:space="0" w:color="3126C9"/>
              <w:bottom w:val="single" w:sz="18" w:space="0" w:color="3126C9"/>
              <w:right w:val="single" w:sz="18" w:space="0" w:color="3126C9"/>
            </w:tcBorders>
            <w:shd w:val="clear" w:color="auto" w:fill="F2F2F2" w:themeFill="background1" w:themeFillShade="F2"/>
          </w:tcPr>
          <w:p w14:paraId="08B8F970" w14:textId="73E2C536" w:rsidR="00C80923" w:rsidRPr="006F39F7" w:rsidRDefault="00C80923" w:rsidP="006F39F7">
            <w:pPr>
              <w:pStyle w:val="af2"/>
              <w:overflowPunct/>
              <w:autoSpaceDE/>
              <w:autoSpaceDN/>
              <w:adjustRightInd/>
              <w:spacing w:before="120"/>
              <w:jc w:val="left"/>
              <w:textAlignment w:val="auto"/>
              <w:rPr>
                <w:rFonts w:ascii="Arial" w:hAnsi="Arial" w:cs="Arial"/>
                <w:sz w:val="2"/>
                <w:szCs w:val="2"/>
                <w:lang w:val="ru-RU"/>
              </w:rPr>
            </w:pPr>
          </w:p>
        </w:tc>
      </w:tr>
    </w:tbl>
    <w:p w14:paraId="2E239803" w14:textId="0FECBCD0" w:rsidR="00F02424" w:rsidRPr="00A91542" w:rsidRDefault="00F02424" w:rsidP="007C7D02">
      <w:pPr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Настоящий Договор конвертируемого займа </w:t>
      </w:r>
      <w:r w:rsidR="00833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модели американского </w:t>
      </w:r>
      <w:r w:rsidR="0083322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SAFE</w:t>
      </w:r>
      <w:r w:rsidR="00833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(«</w:t>
      </w:r>
      <w:r w:rsidRPr="00A915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Договор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») заключен </w:t>
      </w:r>
      <w:r w:rsidR="00645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="00314B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дату последней подписи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Pr="00A915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«Дата заключения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») между:</w:t>
      </w:r>
    </w:p>
    <w:p w14:paraId="268B86BB" w14:textId="299B68F1" w:rsidR="00F02424" w:rsidRPr="00A91542" w:rsidRDefault="00F02424" w:rsidP="007C7D02">
      <w:pPr>
        <w:numPr>
          <w:ilvl w:val="0"/>
          <w:numId w:val="1"/>
        </w:numPr>
        <w:spacing w:after="24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[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00"/>
          <w:lang w:eastAsia="ru-RU"/>
        </w:rPr>
        <w:t>Реквизиты стороны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] («</w:t>
      </w:r>
      <w:r w:rsidRPr="00A915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Заемщик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»);</w:t>
      </w:r>
      <w:r w:rsidR="00645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</w:t>
      </w:r>
    </w:p>
    <w:p w14:paraId="51BC6D07" w14:textId="1842D3D5" w:rsidR="00F02424" w:rsidRPr="00A91542" w:rsidRDefault="00F02424" w:rsidP="007C7D02">
      <w:pPr>
        <w:numPr>
          <w:ilvl w:val="0"/>
          <w:numId w:val="1"/>
        </w:numPr>
        <w:spacing w:after="240" w:line="240" w:lineRule="auto"/>
        <w:ind w:left="567" w:hanging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[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00"/>
          <w:lang w:eastAsia="ru-RU"/>
        </w:rPr>
        <w:t>Реквизиты стороны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] («</w:t>
      </w:r>
      <w:r w:rsidRPr="00A915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</w:t>
      </w:r>
      <w:r w:rsidR="00E3453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</w:t>
      </w:r>
      <w:r w:rsidRPr="00A915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модавец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»);</w:t>
      </w:r>
    </w:p>
    <w:p w14:paraId="1E12491E" w14:textId="77777777" w:rsidR="00F02424" w:rsidRPr="00A91542" w:rsidRDefault="00F02424" w:rsidP="007C7D02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далее совместно именуемые «</w:t>
      </w:r>
      <w:r w:rsidRPr="00A915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Стороны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а каждый в отдельности — «</w:t>
      </w:r>
      <w:r w:rsidRPr="00A915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Сторона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14:paraId="3E8BC7DC" w14:textId="77777777" w:rsidR="00F02424" w:rsidRPr="00A91542" w:rsidRDefault="00F02424" w:rsidP="007C7D02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ПРЕАМБУЛА:</w:t>
      </w:r>
    </w:p>
    <w:p w14:paraId="0AA6DA95" w14:textId="20188D62" w:rsidR="00833224" w:rsidRDefault="00833224" w:rsidP="007C7D02">
      <w:pPr>
        <w:pStyle w:val="a7"/>
        <w:numPr>
          <w:ilvl w:val="0"/>
          <w:numId w:val="4"/>
        </w:numPr>
        <w:spacing w:after="240" w:line="240" w:lineRule="auto"/>
        <w:ind w:hanging="720"/>
        <w:contextualSpacing w:val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Стороны желают заключить настоящий Договор в рамках реализации инвестиционной сделки, для которой характерно использование таких инструментов, как договор по праву США </w:t>
      </w:r>
      <w:r w:rsidRPr="0083322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Simple</w:t>
      </w:r>
      <w:r w:rsidRPr="00833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3322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Agreement</w:t>
      </w:r>
      <w:r w:rsidRPr="00833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3322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for</w:t>
      </w:r>
      <w:r w:rsidRPr="00833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3322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Future</w:t>
      </w:r>
      <w:r w:rsidRPr="00833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3322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Equity</w:t>
      </w:r>
      <w:r w:rsidRPr="00833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(«</w:t>
      </w:r>
      <w:r w:rsidRPr="008332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SAFE</w:t>
      </w:r>
      <w:r w:rsidRPr="00833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). </w:t>
      </w:r>
    </w:p>
    <w:p w14:paraId="0AEC3EC0" w14:textId="20F6A288" w:rsidR="00833224" w:rsidRDefault="00833224" w:rsidP="007C7D02">
      <w:pPr>
        <w:pStyle w:val="a7"/>
        <w:numPr>
          <w:ilvl w:val="0"/>
          <w:numId w:val="4"/>
        </w:numPr>
        <w:spacing w:after="240" w:line="240" w:lineRule="auto"/>
        <w:ind w:hanging="720"/>
        <w:contextualSpacing w:val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Особенность </w:t>
      </w:r>
      <w:r w:rsidRPr="0083322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SAFE</w:t>
      </w:r>
      <w:r w:rsidRPr="00833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США по сравнению с конвертируемым займом в том, что инвестор вправе получить от компании только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ее </w:t>
      </w:r>
      <w:r w:rsidRPr="00833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акции (но не сумму займа), что рассматривается как более дружественный инвестиционный инструмент по отношению к стартапам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30C605BD" w14:textId="3EA6B30D" w:rsidR="00833224" w:rsidRDefault="00833224" w:rsidP="007C7D02">
      <w:pPr>
        <w:pStyle w:val="a7"/>
        <w:numPr>
          <w:ilvl w:val="0"/>
          <w:numId w:val="4"/>
        </w:numPr>
        <w:spacing w:after="240" w:line="240" w:lineRule="auto"/>
        <w:ind w:hanging="720"/>
        <w:contextualSpacing w:val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Несмотря на привлекательность инструмента </w:t>
      </w:r>
      <w:r w:rsidRPr="0083322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SAFE</w:t>
      </w:r>
      <w:r w:rsidRPr="00833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том числе и в России, законодательство напрямую не регулирует российский аналог </w:t>
      </w:r>
      <w:r w:rsidRPr="0083322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SAFE</w:t>
      </w:r>
      <w:r w:rsidRPr="00833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Наиболее близким аналогом </w:t>
      </w:r>
      <w:r w:rsidRPr="0083322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SAFE</w:t>
      </w:r>
      <w:r w:rsidRPr="00833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является конвертируемый заем (ст. 32.3 ФЗ «Об АО»).</w:t>
      </w:r>
    </w:p>
    <w:p w14:paraId="1C2FD86F" w14:textId="0EEF839C" w:rsidR="00833224" w:rsidRDefault="00833224" w:rsidP="007C7D02">
      <w:pPr>
        <w:pStyle w:val="a7"/>
        <w:numPr>
          <w:ilvl w:val="0"/>
          <w:numId w:val="4"/>
        </w:numPr>
        <w:spacing w:after="240" w:line="240" w:lineRule="auto"/>
        <w:ind w:hanging="720"/>
        <w:contextualSpacing w:val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3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Стороны полагают, что по российскому праву заключение </w:t>
      </w:r>
      <w:r w:rsidRPr="0083322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SAFE</w:t>
      </w:r>
      <w:r w:rsidRPr="00833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возможно, и что </w:t>
      </w:r>
      <w:r w:rsidRPr="0083322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SAFE</w:t>
      </w:r>
      <w:r w:rsidRPr="00833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является разновидностью конвертируемого займа, в котором у инвестора нет права самостоятельно выбирать между возвратом займа и конвертацией задолженности в акции. Норма п.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833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32.3</w:t>
      </w:r>
      <w:r w:rsidRPr="00833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ФЗ «Об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АО»</w:t>
      </w:r>
      <w:r w:rsidRPr="00833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является диспозитивной, а Стороны вправе, руководствуясь принципом свободы договора (ст. 421 ГК РФ), договориться об ином. Во всем остальном положения Договора опираются на положения ст.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32.3</w:t>
      </w:r>
      <w:r w:rsidRPr="00833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ФЗ «Об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АО»</w:t>
      </w:r>
      <w:r w:rsidRPr="0083322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поэтому Договор продолжает тем не менее оставаться договором конвертируемого займа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5C70EF3D" w14:textId="1A4CB785" w:rsidR="00F82328" w:rsidRDefault="00F82328" w:rsidP="007C7D02">
      <w:pPr>
        <w:pStyle w:val="a7"/>
        <w:numPr>
          <w:ilvl w:val="0"/>
          <w:numId w:val="4"/>
        </w:numPr>
        <w:spacing w:after="240" w:line="240" w:lineRule="auto"/>
        <w:ind w:hanging="720"/>
        <w:contextualSpacing w:val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823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Стороны заключают настоящий Договор на основании предварительного согласия общего собрания </w:t>
      </w:r>
      <w:r w:rsidR="00314B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акционеров</w:t>
      </w:r>
      <w:r w:rsidRPr="00F823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Заемщика (п. </w:t>
      </w:r>
      <w:r w:rsidR="00314B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Pr="00F823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ст. </w:t>
      </w:r>
      <w:r w:rsidR="00314B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32.3</w:t>
      </w:r>
      <w:r w:rsidRPr="00F823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ФЗ «Об </w:t>
      </w:r>
      <w:r w:rsidR="00696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АО</w:t>
      </w:r>
      <w:r w:rsidRPr="00F823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») (Приложение </w:t>
      </w:r>
      <w:r w:rsidR="00314B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F823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1A80B84D" w14:textId="6E9B75B3" w:rsidR="00F02424" w:rsidRDefault="00F02424" w:rsidP="007C7D02">
      <w:pPr>
        <w:spacing w:after="24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СТОРОНЫ ДОГОВОРИЛИСЬ О НИЖЕСЛЕДУЮЩЕМ:</w:t>
      </w:r>
    </w:p>
    <w:p w14:paraId="60987361" w14:textId="09FDC646" w:rsidR="003744D9" w:rsidRDefault="00F355A6" w:rsidP="007C7D02">
      <w:pPr>
        <w:numPr>
          <w:ilvl w:val="0"/>
          <w:numId w:val="2"/>
        </w:numPr>
        <w:spacing w:after="240" w:line="240" w:lineRule="auto"/>
        <w:ind w:hanging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Термины</w:t>
      </w:r>
      <w:r w:rsidR="003744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Следующие термины имеют указанные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определения</w:t>
      </w:r>
      <w:r w:rsidR="00834F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целей настоящего Договора</w:t>
      </w:r>
      <w:r w:rsidR="003744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14:paraId="5FC5FF05" w14:textId="7517355A" w:rsidR="0045527C" w:rsidRDefault="0045527C" w:rsidP="003744D9">
      <w:pPr>
        <w:spacing w:after="24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52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4552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ГК РФ</w:t>
      </w:r>
      <w:r w:rsidRPr="004552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означает Гражданский кодекс Российской Федерации.</w:t>
      </w:r>
    </w:p>
    <w:p w14:paraId="07C11196" w14:textId="1AA8FB86" w:rsidR="00CA3C16" w:rsidRDefault="00CA3C16" w:rsidP="003744D9">
      <w:pPr>
        <w:spacing w:after="24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2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2D27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предоставления финансирования</w:t>
      </w:r>
      <w:r w:rsidRPr="002D2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означает дату зачисления Суммы займа на </w:t>
      </w:r>
      <w:r w:rsidR="00DA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корреспондентский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счет </w:t>
      </w:r>
      <w:r w:rsidR="00DA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банка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Заемщика.</w:t>
      </w:r>
    </w:p>
    <w:p w14:paraId="2FA6E804" w14:textId="7CE842F4" w:rsidR="00077D9A" w:rsidRDefault="00077D9A" w:rsidP="003744D9">
      <w:pPr>
        <w:spacing w:after="24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8361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Дисконт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D26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означает </w:t>
      </w:r>
      <w:r w:rsidR="00D00D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Предынвестиционную оценку, уменьшенную на </w:t>
      </w:r>
      <w:r w:rsidR="00D00D0D" w:rsidRPr="000F1E13"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>20%</w:t>
      </w:r>
      <w:r w:rsidR="00D00D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755D982D" w14:textId="56C540AF" w:rsidR="00CA540F" w:rsidRDefault="00CA540F" w:rsidP="003744D9">
      <w:pPr>
        <w:spacing w:after="24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2D03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ЕГРЮЛ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7119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означает </w:t>
      </w:r>
      <w:r w:rsidR="00E770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7119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диный государственный реестр юридических лиц.</w:t>
      </w:r>
    </w:p>
    <w:p w14:paraId="4E9123E4" w14:textId="461467A1" w:rsidR="00CA3C16" w:rsidRDefault="00CA3C16" w:rsidP="003744D9">
      <w:pPr>
        <w:spacing w:after="24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0F1E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Задолженность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означает Сумму займа и начисленные проценты.</w:t>
      </w:r>
    </w:p>
    <w:p w14:paraId="30A3D5DA" w14:textId="77777777" w:rsidR="000F1E13" w:rsidRDefault="00B319DF" w:rsidP="003744D9">
      <w:pPr>
        <w:spacing w:after="24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0F1E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Конфиденциальная информация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означает информацию: 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(а) о предмете настоящего Договора, а также переговорах относительно Договора; и (б) полученную или приобретенную от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Раскрывающего лица 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заключения и/или исполнения настоящего Договора, в том числе, техническую, коммерческую и финансовую информацию, включая информацию, касающуюся работников, ценообразования, продукции, операционной деятельности, процессов, бизнес-планов или намерений, интеллектуальной собственности, коммерческой тайны, списков клиентов, конъюнктуры рынка, финансовых вопросов или состояния дел любой Стороны или ее аффилированных лиц. К Конфиденциальной информации не относится информация, которая: (а) является или становится общедоступной не в результате нарушения условий настоящего Договора о конфиденциальности; (б) в отношении которой Сторона может доказать, что такая информация была ей известна до ее раскрытия; (в) была раскрыта получающей Стороне и/или ее аффилированным лицам третьим лицом без нарушения обязательства о соблюдении конфиденциальности, принятого перед Раскрывающим лицом, о котором было известно получающей Стороне; или (г) раскрыта получающей информацию Стороне и/или ее аффилированными лицами независимо от ее раскрытия Раскрывающим лицом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2112C397" w14:textId="328B9A1B" w:rsidR="003744D9" w:rsidRDefault="003744D9" w:rsidP="003744D9">
      <w:pPr>
        <w:spacing w:after="24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4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8361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Постинвестиционная оценка</w:t>
      </w:r>
      <w:r w:rsidRPr="003744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означает сумму оценки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Заемщика </w:t>
      </w:r>
      <w:r w:rsidRPr="003744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 привлечением финансирования и размер дополнительного вклада инвестора. В иностранной практике венчурного финансирования этот термин также известен как “post-money valuation”.</w:t>
      </w:r>
    </w:p>
    <w:p w14:paraId="4859DA30" w14:textId="015DF2D1" w:rsidR="00CA3C16" w:rsidRDefault="00CA3C16" w:rsidP="003744D9">
      <w:pPr>
        <w:spacing w:after="24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«</w:t>
      </w:r>
      <w:r w:rsidRPr="008361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Последний день займа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означает последний день срока займа</w:t>
      </w:r>
      <w:r w:rsidR="00F401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определенного в соответствии с пунктом </w:t>
      </w:r>
      <w:r w:rsidR="00C90C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="00C90C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REF _Ref81403895 \r \h </w:instrText>
      </w:r>
      <w:r w:rsidR="00C90C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r>
      <w:r w:rsidR="00C90C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 w:rsidR="008D2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C90C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 w:rsidR="00F401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Договора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17EF0B8D" w14:textId="33C11788" w:rsidR="00E540ED" w:rsidRDefault="00E540ED" w:rsidP="003744D9">
      <w:pPr>
        <w:spacing w:after="24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8361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Потолок оценки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означает максимальную оценку Заемщика для целей конвертации в размере </w:t>
      </w:r>
      <w:r w:rsidRPr="0083614F"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>5 000 000 рублей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5E8ED945" w14:textId="553AF743" w:rsidR="003744D9" w:rsidRDefault="003744D9" w:rsidP="003744D9">
      <w:pPr>
        <w:spacing w:after="24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44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8361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</w:t>
      </w:r>
      <w:r w:rsidR="00D00D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ы</w:t>
      </w:r>
      <w:r w:rsidRPr="008361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нвестиционная оценка</w:t>
      </w:r>
      <w:r w:rsidRPr="003744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означает оценку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Заемщика </w:t>
      </w:r>
      <w:r w:rsidRPr="003744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учета дополнительного вклада инвестора. В иностранной практике венчурного финансирования этот термин также известен как “pre-money valuation”.</w:t>
      </w:r>
    </w:p>
    <w:tbl>
      <w:tblPr>
        <w:tblW w:w="0" w:type="auto"/>
        <w:tblInd w:w="7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25"/>
      </w:tblGrid>
      <w:tr w:rsidR="003744D9" w:rsidRPr="004B2C79" w14:paraId="20A89EE5" w14:textId="77777777" w:rsidTr="0083614F">
        <w:trPr>
          <w:trHeight w:val="860"/>
        </w:trPr>
        <w:tc>
          <w:tcPr>
            <w:tcW w:w="8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86960C" w14:textId="77777777" w:rsidR="003744D9" w:rsidRPr="004B2C79" w:rsidRDefault="003744D9" w:rsidP="0083614F">
            <w:pPr>
              <w:spacing w:before="120" w:after="120" w:line="240" w:lineRule="auto"/>
              <w:ind w:left="175" w:right="162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4B2C79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Пример для иллюстрации</w:t>
            </w:r>
          </w:p>
          <w:p w14:paraId="6C098A07" w14:textId="5C153C67" w:rsidR="003744D9" w:rsidRPr="003744D9" w:rsidRDefault="003744D9" w:rsidP="0083614F">
            <w:pPr>
              <w:spacing w:before="120" w:after="120" w:line="240" w:lineRule="auto"/>
              <w:ind w:left="175" w:right="162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744D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Оценка 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</w:t>
            </w:r>
            <w:r w:rsidRPr="003744D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бщества на 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определенную дату </w:t>
            </w:r>
            <w:r w:rsidRPr="003744D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составляет 10 000 000 рублей, а его уставный капитал составляет 10 000 рублей.</w:t>
            </w:r>
          </w:p>
          <w:p w14:paraId="45012EF8" w14:textId="2698160B" w:rsidR="003744D9" w:rsidRPr="003744D9" w:rsidRDefault="003744D9" w:rsidP="0083614F">
            <w:pPr>
              <w:spacing w:before="120" w:after="120" w:line="240" w:lineRule="auto"/>
              <w:ind w:left="175" w:right="162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744D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 следующем раунде финансирования инвестор – третье лицо оценивает, что Пред</w:t>
            </w:r>
            <w:r w:rsidR="000F1E1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ы</w:t>
            </w:r>
            <w:r w:rsidRPr="003744D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нвестиционная оценка Общества составляет 40 000 000 рублей, и желает вложить 20 000 000 рублей через процедуру увеличения уставного капитала за счет дополнительног</w:t>
            </w:r>
            <w:r w:rsidR="00EB11F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 выпуска голосующих акций</w:t>
            </w:r>
            <w:r w:rsidRPr="003744D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(ст. </w:t>
            </w:r>
            <w:r w:rsidR="006966B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28</w:t>
            </w:r>
            <w:r w:rsidRPr="003744D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="0071193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ФЗ «О</w:t>
            </w:r>
            <w:r w:rsidRPr="003744D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б </w:t>
            </w:r>
            <w:r w:rsidR="006966B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АО</w:t>
            </w:r>
            <w:r w:rsidR="00711936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»</w:t>
            </w:r>
            <w:r w:rsidRPr="003744D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).</w:t>
            </w:r>
          </w:p>
          <w:p w14:paraId="5973C6D2" w14:textId="38F90DAA" w:rsidR="003744D9" w:rsidRPr="003744D9" w:rsidRDefault="003744D9" w:rsidP="0083614F">
            <w:pPr>
              <w:spacing w:before="120" w:after="120" w:line="240" w:lineRule="auto"/>
              <w:ind w:left="175" w:right="162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744D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 приведенном примере Пост</w:t>
            </w:r>
            <w:r w:rsidR="000F1E1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</w:t>
            </w:r>
            <w:r w:rsidRPr="003744D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нвестиционная оценка Общества составляет 60 000 000 рублей (как сумма Пред</w:t>
            </w:r>
            <w:r w:rsidR="000F1E1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ы</w:t>
            </w:r>
            <w:r w:rsidRPr="003744D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нвестиционной оценки и </w:t>
            </w:r>
            <w:r w:rsidR="00EB11F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цены</w:t>
            </w:r>
            <w:r w:rsidRPr="003744D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="00EB11F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размещения акций инвестору</w:t>
            </w:r>
            <w:r w:rsidRPr="003744D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), а доля инвестора в</w:t>
            </w:r>
            <w:r w:rsidR="00EB11F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голосующих акциях</w:t>
            </w:r>
            <w:r w:rsidRPr="003744D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</w:t>
            </w:r>
            <w:r w:rsidR="00EB11F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Общества –</w:t>
            </w:r>
            <w:r w:rsidRPr="003744D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33,33% (доля </w:t>
            </w:r>
            <w:r w:rsidR="00EB11F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цены размещения акций</w:t>
            </w:r>
            <w:r w:rsidRPr="003744D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в размере 20 000 000 от </w:t>
            </w:r>
            <w:r w:rsidR="00EB11F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Постинвестиционной оценки</w:t>
            </w:r>
            <w:r w:rsidRPr="003744D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60 000 000).</w:t>
            </w:r>
          </w:p>
          <w:p w14:paraId="14371836" w14:textId="490EF749" w:rsidR="003744D9" w:rsidRPr="0083614F" w:rsidRDefault="003744D9" w:rsidP="0083614F">
            <w:pPr>
              <w:spacing w:before="120" w:after="120" w:line="240" w:lineRule="auto"/>
              <w:ind w:left="175" w:right="162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3744D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Таким образом, вклад инвестора в уставный капитал должен составить 5 000 рублей и рассчитывается, как (10 000 / (100% – 33,33%) – 10 000).</w:t>
            </w:r>
          </w:p>
        </w:tc>
      </w:tr>
    </w:tbl>
    <w:p w14:paraId="22394AF3" w14:textId="176C67A9" w:rsidR="003744D9" w:rsidRDefault="003744D9" w:rsidP="0083614F">
      <w:pPr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30138D1" w14:textId="399971CB" w:rsidR="00B319DF" w:rsidRDefault="00B319DF" w:rsidP="00CF075B">
      <w:pPr>
        <w:spacing w:after="24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0F1E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Раскрывающее лицо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означает Сторону, раскрывающую Конфиденциальную информацию, а также ее аффилированные лица.</w:t>
      </w:r>
    </w:p>
    <w:p w14:paraId="681006B6" w14:textId="1391C1E6" w:rsidR="00CF075B" w:rsidRDefault="00CF075B" w:rsidP="00CF075B">
      <w:pPr>
        <w:spacing w:after="24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07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0D53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Раунд финансирования</w:t>
      </w:r>
      <w:r w:rsidRPr="00CF07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означает </w:t>
      </w:r>
      <w:r w:rsidR="00DA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подписание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Заемщиком</w:t>
      </w:r>
      <w:r w:rsidR="00DA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третьим лицом документов, содержащих юридически действительные обязательства третьего лица предоставить</w:t>
      </w:r>
      <w:r w:rsidRPr="00CF07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финансировани</w:t>
      </w:r>
      <w:r w:rsidR="00DA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е, а Заемщика – принять такое финансирование,</w:t>
      </w:r>
      <w:r w:rsidRPr="00CF07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через процедуру увеличения уставного капитала за счет дополнительного </w:t>
      </w:r>
      <w:r w:rsidR="00EB1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выпуска акций</w:t>
      </w:r>
      <w:r w:rsidRPr="00CF07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(ст. </w:t>
      </w:r>
      <w:r w:rsidR="00EB1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28</w:t>
      </w:r>
      <w:r w:rsidRPr="00CF07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119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ФЗ «О</w:t>
      </w:r>
      <w:r w:rsidRPr="00CF07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 </w:t>
      </w:r>
      <w:r w:rsidR="00EB1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АО</w:t>
      </w:r>
      <w:r w:rsidR="007119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Pr="00CF07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="00295E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CF07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основании договора конвертируемого займа или иными способами, которые имеют аналогичный экономический эффект.</w:t>
      </w:r>
    </w:p>
    <w:p w14:paraId="1D92BF70" w14:textId="6DD121C0" w:rsidR="00314F9A" w:rsidRDefault="00F355A6" w:rsidP="009D7800">
      <w:pPr>
        <w:spacing w:after="24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8361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Событи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е(</w:t>
      </w:r>
      <w:r w:rsidRPr="008361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</w:t>
      </w:r>
      <w:r w:rsidRPr="008361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ликвидности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r w:rsidR="009D78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означает</w:t>
      </w:r>
      <w:r w:rsidR="008338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подписание Заемщиком с третьим лицом документов, содержащих юридически действительные обязательства Заемщика и третьего лица о</w:t>
      </w:r>
      <w:r w:rsidR="00314F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14:paraId="21C7000F" w14:textId="21A61237" w:rsidR="00314F9A" w:rsidRDefault="00314F9A" w:rsidP="00314F9A">
      <w:pPr>
        <w:pStyle w:val="a7"/>
        <w:numPr>
          <w:ilvl w:val="0"/>
          <w:numId w:val="9"/>
        </w:numPr>
        <w:spacing w:after="240" w:line="240" w:lineRule="auto"/>
        <w:ind w:hanging="720"/>
        <w:contextualSpacing w:val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продаж</w:t>
      </w:r>
      <w:r w:rsidR="008338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отчуждени</w:t>
      </w:r>
      <w:r w:rsidR="008338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иным образом или выдач</w:t>
      </w:r>
      <w:r w:rsidR="00C90C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исключительной лицензии в отношении существенных активов Заемщика в пользу третьего лица;</w:t>
      </w:r>
    </w:p>
    <w:p w14:paraId="6A5A0727" w14:textId="52D97901" w:rsidR="00314F9A" w:rsidRDefault="00314F9A" w:rsidP="00314F9A">
      <w:pPr>
        <w:pStyle w:val="a7"/>
        <w:numPr>
          <w:ilvl w:val="0"/>
          <w:numId w:val="9"/>
        </w:numPr>
        <w:spacing w:after="240" w:line="240" w:lineRule="auto"/>
        <w:ind w:hanging="720"/>
        <w:contextualSpacing w:val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реорганизаци</w:t>
      </w:r>
      <w:r w:rsidR="008338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юридического лица Заемщика;</w:t>
      </w:r>
    </w:p>
    <w:p w14:paraId="1AD15CDB" w14:textId="425DB579" w:rsidR="00314F9A" w:rsidRDefault="00314F9A" w:rsidP="00314F9A">
      <w:pPr>
        <w:pStyle w:val="a7"/>
        <w:numPr>
          <w:ilvl w:val="0"/>
          <w:numId w:val="9"/>
        </w:numPr>
        <w:spacing w:after="240" w:line="240" w:lineRule="auto"/>
        <w:ind w:hanging="720"/>
        <w:contextualSpacing w:val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ликвидаци</w:t>
      </w:r>
      <w:r w:rsidR="008338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юридического лица Заемщика;</w:t>
      </w:r>
    </w:p>
    <w:p w14:paraId="7F8BB8F9" w14:textId="1E452B25" w:rsidR="00314F9A" w:rsidRPr="000C463E" w:rsidRDefault="00314F9A" w:rsidP="00314F9A">
      <w:pPr>
        <w:pStyle w:val="a7"/>
        <w:numPr>
          <w:ilvl w:val="0"/>
          <w:numId w:val="9"/>
        </w:numPr>
        <w:spacing w:after="240" w:line="240" w:lineRule="auto"/>
        <w:ind w:hanging="720"/>
        <w:contextualSpacing w:val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продаж</w:t>
      </w:r>
      <w:r w:rsidR="008338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отчуждени</w:t>
      </w:r>
      <w:r w:rsidR="008338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иным образом </w:t>
      </w:r>
      <w:r w:rsidR="00EB1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голосующих акций Заемщика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принадлежащих </w:t>
      </w:r>
      <w:r w:rsidR="00CB74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одному или нескольким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B1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 акционерам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тот момент, в результате чего более 50</w:t>
      </w:r>
      <w:r w:rsidRPr="000C46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% </w:t>
      </w:r>
      <w:r w:rsidR="00EB1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голосующих акций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Заемщика будут принадлежать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лицам, которые не были </w:t>
      </w:r>
      <w:r w:rsidR="00EB1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акционерами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Заемщика до осуществления такой сделки.</w:t>
      </w:r>
    </w:p>
    <w:p w14:paraId="30AA3BA8" w14:textId="24451C7C" w:rsidR="00CA3C16" w:rsidRDefault="00CA3C16" w:rsidP="00CF075B">
      <w:pPr>
        <w:spacing w:after="24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</w:pPr>
      <w:r w:rsidRPr="00FF51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FF514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</w:t>
      </w:r>
      <w:r w:rsidRPr="00A915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умма займа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означает</w:t>
      </w:r>
      <w:r w:rsidRPr="00CA3C16"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 xml:space="preserve"> </w:t>
      </w:r>
      <w:r w:rsidRPr="004316CE"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> 0</w:t>
      </w:r>
      <w:r w:rsidRPr="004316CE"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>00</w:t>
      </w:r>
      <w:r w:rsidRPr="004316CE"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val="en-US" w:eastAsia="ru-RU"/>
        </w:rPr>
        <w:t> </w:t>
      </w:r>
      <w:r w:rsidRPr="004316CE"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 xml:space="preserve">000 </w:t>
      </w:r>
      <w:r w:rsidRPr="00C80923"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>рублей</w:t>
      </w:r>
      <w:r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>.</w:t>
      </w:r>
    </w:p>
    <w:p w14:paraId="0A6295DF" w14:textId="11B136CC" w:rsidR="006453B5" w:rsidRDefault="00E77062" w:rsidP="00CF075B">
      <w:pPr>
        <w:spacing w:after="24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4DD3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6453B5" w:rsidRPr="002D03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ФЗ «Об </w:t>
      </w:r>
      <w:r w:rsidR="00EB11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АО</w:t>
      </w:r>
      <w:r w:rsidR="006453B5" w:rsidRPr="002D03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0A4DD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453B5" w:rsidRPr="002D03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B7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означает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="00CB7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едеральный закон № </w:t>
      </w:r>
      <w:r w:rsidR="00EB11F9">
        <w:rPr>
          <w:rFonts w:ascii="Times New Roman" w:eastAsia="Times New Roman" w:hAnsi="Times New Roman" w:cs="Times New Roman"/>
          <w:sz w:val="24"/>
          <w:szCs w:val="24"/>
          <w:lang w:eastAsia="ru-RU"/>
        </w:rPr>
        <w:t>208</w:t>
      </w:r>
      <w:r w:rsidR="00CB74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-ФЗ «Об </w:t>
      </w:r>
      <w:r w:rsidR="00EB11F9">
        <w:rPr>
          <w:rFonts w:ascii="Times New Roman" w:eastAsia="Times New Roman" w:hAnsi="Times New Roman" w:cs="Times New Roman"/>
          <w:sz w:val="24"/>
          <w:szCs w:val="24"/>
          <w:lang w:eastAsia="ru-RU"/>
        </w:rPr>
        <w:t>акционерных обществах</w:t>
      </w:r>
      <w:r w:rsidR="00CB74F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EB11F9">
        <w:rPr>
          <w:rFonts w:ascii="Times New Roman" w:eastAsia="Times New Roman" w:hAnsi="Times New Roman" w:cs="Times New Roman"/>
          <w:sz w:val="24"/>
          <w:szCs w:val="24"/>
          <w:lang w:eastAsia="ru-RU"/>
        </w:rPr>
        <w:t>26 декабря 1995 г.</w:t>
      </w:r>
    </w:p>
    <w:p w14:paraId="568FF7BD" w14:textId="61A8F07C" w:rsidR="0045527C" w:rsidRPr="0045527C" w:rsidRDefault="0045527C" w:rsidP="0045527C">
      <w:pPr>
        <w:spacing w:after="24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</w:pPr>
      <w:r w:rsidRPr="0045527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45527C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SAFE</w:t>
      </w:r>
      <w:r w:rsidRPr="00455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означает договор по праву США </w:t>
      </w:r>
      <w:r w:rsidRPr="0045527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Simple</w:t>
      </w:r>
      <w:r w:rsidRPr="00455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5527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Agreement</w:t>
      </w:r>
      <w:r w:rsidRPr="00455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5527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for</w:t>
      </w:r>
      <w:r w:rsidRPr="00455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5527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Future</w:t>
      </w:r>
      <w:r w:rsidRPr="00455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5527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Equity</w:t>
      </w:r>
      <w:r w:rsidRPr="00455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подготовленный </w:t>
      </w:r>
      <w:r w:rsidRPr="0045527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Y</w:t>
      </w:r>
      <w:r w:rsidRPr="004552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5527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Combinator.</w:t>
      </w:r>
    </w:p>
    <w:p w14:paraId="572B129A" w14:textId="1C74C7C8" w:rsidR="002D2702" w:rsidRDefault="00F02424" w:rsidP="007C7D02">
      <w:pPr>
        <w:numPr>
          <w:ilvl w:val="0"/>
          <w:numId w:val="2"/>
        </w:numPr>
        <w:spacing w:after="240" w:line="240" w:lineRule="auto"/>
        <w:ind w:hanging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 Договора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За</w:t>
      </w:r>
      <w:r w:rsidR="00E345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модавец передает Заемщику в собственность </w:t>
      </w:r>
      <w:r w:rsidR="00CA3C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Сумму займа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 Заемщик обязуется</w:t>
      </w:r>
      <w:r w:rsidR="00645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14B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разместить</w:t>
      </w:r>
      <w:r w:rsidR="00A36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Заимодавц</w:t>
      </w:r>
      <w:r w:rsidR="00314B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="00A36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14B46" w:rsidRPr="00913BBC"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>обыкновенные</w:t>
      </w:r>
      <w:r w:rsidR="00314B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акции</w:t>
      </w:r>
      <w:r w:rsidR="00913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номинальной стоимостью </w:t>
      </w:r>
      <w:r w:rsidR="00913BBC" w:rsidRPr="00913BBC"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>100</w:t>
      </w:r>
      <w:r w:rsidR="00913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рублей</w:t>
      </w:r>
      <w:r w:rsidR="00A36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посредством увеличения уставного капитала Заемщика за счет вклада Заимодавца, в счет внесения которого будет</w:t>
      </w:r>
      <w:r w:rsidR="006453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36C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 зачет Задолженности в полном объеме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8338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552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случае, предусмотренном пунктом 9, вместо размещения акций Заемщик будет вправе вернуть Задолженность по окончании срока займа.</w:t>
      </w:r>
    </w:p>
    <w:p w14:paraId="27BF0E8C" w14:textId="2F9EC1AB" w:rsidR="0045527C" w:rsidRPr="0045527C" w:rsidRDefault="0045527C" w:rsidP="007C7D02">
      <w:pPr>
        <w:numPr>
          <w:ilvl w:val="0"/>
          <w:numId w:val="2"/>
        </w:numPr>
        <w:spacing w:after="240" w:line="240" w:lineRule="auto"/>
        <w:ind w:hanging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52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Заверение Заимодавца</w:t>
      </w:r>
      <w:r w:rsidRPr="004552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Во избежание сомнений, Заимодавец заверяет, что настоящий Договор не содержит условий о прощении долга (что в случае, когда Заимодавец является коммерческой организацией, потенциально может признаваться как запрещенное законодательством дарение между юридическими лицами), Договор заключается и будет исполняться Заимодавцем не для целей причинения вреда имущественным правам его кредиторов, и Заимодавец получил (или не должен был получать) согласие супруга/супруги на заключение настоящего Договора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2A75735D" w14:textId="7914A306" w:rsidR="002D2702" w:rsidRDefault="00F02424" w:rsidP="007C7D02">
      <w:pPr>
        <w:numPr>
          <w:ilvl w:val="0"/>
          <w:numId w:val="2"/>
        </w:numPr>
        <w:spacing w:after="240" w:line="240" w:lineRule="auto"/>
        <w:ind w:hanging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27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Передача денежных средств</w:t>
      </w:r>
      <w:r w:rsidR="008338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открытие лицевого счета</w:t>
      </w:r>
      <w:r w:rsidRPr="002D2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За</w:t>
      </w:r>
      <w:r w:rsidR="00E345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2D2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модавец передает Заемщику Сумму займа путем </w:t>
      </w:r>
      <w:r w:rsidR="00D753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ее </w:t>
      </w:r>
      <w:r w:rsidRPr="002D2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перечисления на банковский счет Заемщика в течение </w:t>
      </w:r>
      <w:r w:rsidRPr="00C80923"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>10 рабочих дней</w:t>
      </w:r>
      <w:r w:rsidRPr="00C80923">
        <w:rPr>
          <w:rFonts w:ascii="Times New Roman" w:eastAsia="Times New Roman" w:hAnsi="Times New Roman" w:cs="Times New Roman"/>
          <w:color w:val="3126C9"/>
          <w:sz w:val="24"/>
          <w:szCs w:val="24"/>
          <w:lang w:eastAsia="ru-RU"/>
        </w:rPr>
        <w:t xml:space="preserve"> </w:t>
      </w:r>
      <w:r w:rsidRPr="002D2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Даты заключения. </w:t>
      </w:r>
      <w:r w:rsidR="008338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этот же срок Заимодавец открывает лицевой счет у </w:t>
      </w:r>
      <w:r w:rsidR="0083382D" w:rsidRPr="008338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держател</w:t>
      </w:r>
      <w:r w:rsidR="008338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="0083382D" w:rsidRPr="008338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реестра акционеров Заемщика</w:t>
      </w:r>
      <w:r w:rsidR="008338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 который будут зачислены акции Заемщика.</w:t>
      </w:r>
    </w:p>
    <w:p w14:paraId="76D79352" w14:textId="5AD59805" w:rsidR="002D2702" w:rsidRDefault="00F02424" w:rsidP="007C7D02">
      <w:pPr>
        <w:numPr>
          <w:ilvl w:val="0"/>
          <w:numId w:val="2"/>
        </w:numPr>
        <w:spacing w:after="240" w:line="240" w:lineRule="auto"/>
        <w:ind w:hanging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Ref59020492"/>
      <w:bookmarkStart w:id="1" w:name="_Ref81403895"/>
      <w:r w:rsidRPr="002D27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Срок займа и проценты</w:t>
      </w:r>
      <w:r w:rsidRPr="002D2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Срок займа составляет </w:t>
      </w:r>
      <w:r w:rsidR="009277FD"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>2</w:t>
      </w:r>
      <w:r w:rsidRPr="004316CE"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 xml:space="preserve"> год</w:t>
      </w:r>
      <w:r w:rsidR="009277FD"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>а</w:t>
      </w:r>
      <w:r w:rsidRPr="004316CE">
        <w:rPr>
          <w:rFonts w:ascii="Times New Roman" w:eastAsia="Times New Roman" w:hAnsi="Times New Roman" w:cs="Times New Roman"/>
          <w:color w:val="3126C9"/>
          <w:sz w:val="24"/>
          <w:szCs w:val="24"/>
          <w:lang w:eastAsia="ru-RU"/>
        </w:rPr>
        <w:t xml:space="preserve"> </w:t>
      </w:r>
      <w:r w:rsidRPr="002D2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Даты предоставления финансирования</w:t>
      </w:r>
      <w:r w:rsidR="00C868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2D2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Сумму займа начисляются и подлежат уплате проценты в размере </w:t>
      </w:r>
      <w:r w:rsidRPr="004316CE"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>10%</w:t>
      </w:r>
      <w:r w:rsidR="002D2702" w:rsidRPr="004316CE">
        <w:rPr>
          <w:rFonts w:ascii="Times New Roman" w:eastAsia="Times New Roman" w:hAnsi="Times New Roman" w:cs="Times New Roman"/>
          <w:color w:val="3126C9"/>
          <w:sz w:val="24"/>
          <w:szCs w:val="24"/>
          <w:lang w:eastAsia="ru-RU"/>
        </w:rPr>
        <w:t xml:space="preserve"> </w:t>
      </w:r>
      <w:r w:rsidRPr="002D2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год, которые исчисляются с Даты предоставления финансирования</w:t>
      </w:r>
      <w:r w:rsidR="004552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Последнего дня займа либо до даты направления Заемщиком уведомления, предусмотренного пунктом 6</w:t>
      </w:r>
      <w:r w:rsidRPr="002D27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bookmarkEnd w:id="0"/>
      <w:r w:rsidR="00CF1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Проценты выплачиваются </w:t>
      </w:r>
      <w:r w:rsidR="00F401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="004552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сроки, установленные пунктом 9</w:t>
      </w:r>
      <w:r w:rsidR="00CF13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bookmarkEnd w:id="1"/>
    </w:p>
    <w:p w14:paraId="7D23EF08" w14:textId="1E7807BC" w:rsidR="00A32176" w:rsidRPr="00B017B1" w:rsidRDefault="00313125" w:rsidP="00B017B1">
      <w:pPr>
        <w:numPr>
          <w:ilvl w:val="0"/>
          <w:numId w:val="2"/>
        </w:numPr>
        <w:spacing w:after="240" w:line="240" w:lineRule="auto"/>
        <w:ind w:hanging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" w:name="_Ref59019799"/>
      <w:bookmarkStart w:id="3" w:name="_Ref75710512"/>
      <w:r w:rsidRPr="003131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Уведомление </w:t>
      </w:r>
      <w:r w:rsidR="00C90A17" w:rsidRPr="003131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</w:t>
      </w:r>
      <w:r w:rsidRPr="003131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</w:t>
      </w:r>
      <w:r w:rsidR="00C90A17" w:rsidRPr="003131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модавца</w:t>
      </w:r>
      <w:r w:rsidR="00C90A17" w:rsidRPr="003131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Заемщик обязан </w:t>
      </w:r>
      <w:r w:rsidRPr="003131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уведомить </w:t>
      </w:r>
      <w:r w:rsidR="00C90A17" w:rsidRPr="003131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r w:rsidRPr="003131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C90A17" w:rsidRPr="003131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модавца </w:t>
      </w:r>
      <w:r w:rsidRPr="003131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планируемом наступлении События ликвидности </w:t>
      </w:r>
      <w:r w:rsidR="00A321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 Раунд</w:t>
      </w:r>
      <w:r w:rsidR="00CB74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A321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финансирования </w:t>
      </w:r>
      <w:r w:rsidRPr="003131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 менее, чем за </w:t>
      </w:r>
      <w:r w:rsidR="00A32176"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>1</w:t>
      </w:r>
      <w:r w:rsidRPr="002D034C"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>0</w:t>
      </w:r>
      <w:r w:rsidRPr="003131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календарных дней.</w:t>
      </w:r>
      <w:r w:rsidR="008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таком уведомлении</w:t>
      </w:r>
      <w:r w:rsidR="002F1E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2F1E5C" w:rsidRPr="002F1E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котором Заемщик подтверждает свое волеизъявление на увеличение уставного капитала во исполнение Договора</w:t>
      </w:r>
      <w:r w:rsidR="002F1E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8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указываются </w:t>
      </w:r>
      <w:r w:rsidR="00913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акций, подлежащих размещению</w:t>
      </w:r>
      <w:r w:rsidR="008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Заимодавц</w:t>
      </w:r>
      <w:r w:rsidR="00913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="008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2F1E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также </w:t>
      </w:r>
      <w:r w:rsidR="00EB1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цена размещения акций</w:t>
      </w:r>
      <w:r w:rsidR="008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Заимодавц</w:t>
      </w:r>
      <w:r w:rsidR="00EB1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="008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2F1E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равн</w:t>
      </w:r>
      <w:r w:rsidR="00EB11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</w:t>
      </w:r>
      <w:r w:rsidR="002F1E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Задолженности, с расчетом такой Задолженности</w:t>
      </w:r>
      <w:r w:rsidR="00564E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Если наступает Событие ликвидности из пункта </w:t>
      </w:r>
      <w:r w:rsidR="00564E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="00564E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REF _Ref59708053 \r \h </w:instrText>
      </w:r>
      <w:r w:rsidR="00564E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r>
      <w:r w:rsidR="00564E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 w:rsidR="008D2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="00564E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 w:rsidR="00564E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="00564E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REF _Ref59708055 \r \h </w:instrText>
      </w:r>
      <w:r w:rsidR="00564E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r>
      <w:r w:rsidR="00564E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 w:rsidR="008D2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(a)</w:t>
      </w:r>
      <w:r w:rsidR="00564E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 w:rsidR="00564E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то также указывается выручка Заемщика</w:t>
      </w:r>
      <w:r w:rsidR="002F1E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8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A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Раунд финансирования или Событие ликвидности не наступают в течение срока займа, то д</w:t>
      </w:r>
      <w:r w:rsidR="00D83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ополнительно к сведениям, </w:t>
      </w:r>
      <w:r w:rsidR="00D83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указанным в настоящем пункте</w:t>
      </w:r>
      <w:r w:rsidR="00CB74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B74F6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fldChar w:fldCharType="begin"/>
      </w:r>
      <w:r w:rsidR="00CB74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REF _Ref75710512 \r \h </w:instrText>
      </w:r>
      <w:r w:rsidR="00CB74F6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r>
      <w:r w:rsidR="00CB74F6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fldChar w:fldCharType="separate"/>
      </w:r>
      <w:r w:rsidR="008D2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="00CB74F6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fldChar w:fldCharType="end"/>
      </w:r>
      <w:r w:rsidR="00D83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CF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83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 пунктом </w:t>
      </w:r>
      <w:r w:rsidR="00CB74F6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fldChar w:fldCharType="begin"/>
      </w:r>
      <w:r w:rsidR="00CB74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REF _Ref75710539 \r \h </w:instrText>
      </w:r>
      <w:r w:rsidR="00CB74F6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r>
      <w:r w:rsidR="00CB74F6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fldChar w:fldCharType="separate"/>
      </w:r>
      <w:r w:rsidR="008D2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="00CB74F6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fldChar w:fldCharType="end"/>
      </w:r>
      <w:r w:rsidR="00D83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Заемщик сообщает Заимодавцу свою выручку</w:t>
      </w:r>
      <w:r w:rsidR="00DA23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направляет уведомление в Последний день займа</w:t>
      </w:r>
      <w:r w:rsidR="00D83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CF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bookmarkEnd w:id="3"/>
    </w:p>
    <w:p w14:paraId="085D15DF" w14:textId="4F4EDF87" w:rsidR="00314F9A" w:rsidRPr="00F9498C" w:rsidRDefault="00314F9A" w:rsidP="00B017B1">
      <w:pPr>
        <w:numPr>
          <w:ilvl w:val="0"/>
          <w:numId w:val="2"/>
        </w:numPr>
        <w:tabs>
          <w:tab w:val="clear" w:pos="720"/>
        </w:tabs>
        <w:spacing w:after="240" w:line="240" w:lineRule="auto"/>
        <w:ind w:hanging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" w:name="_Ref59708973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Раунд финансирования</w:t>
      </w:r>
      <w:r w:rsidRPr="008361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течение </w:t>
      </w:r>
      <w:r w:rsidRPr="002D034C"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календарных дней со дня получения уведомления о планируемом наступлении Раунда финансирования</w:t>
      </w:r>
      <w:bookmarkStart w:id="5" w:name="_Hlk75711320"/>
      <w:r w:rsidR="002F1E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bookmarkEnd w:id="5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Заимодавец </w:t>
      </w:r>
      <w:r w:rsidR="00B63B58"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>вправе</w:t>
      </w:r>
      <w:r w:rsidR="00B63B58" w:rsidRPr="00A02DB0">
        <w:rPr>
          <w:rFonts w:ascii="Times New Roman" w:eastAsia="Times New Roman" w:hAnsi="Times New Roman" w:cs="Times New Roman"/>
          <w:color w:val="3126C9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обратиться </w:t>
      </w:r>
      <w:r w:rsidRPr="00A02D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</w:t>
      </w:r>
      <w:r w:rsidR="00913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держателю реестра акционеров Заемщика</w:t>
      </w:r>
      <w:r w:rsidR="00B63B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требованием о </w:t>
      </w:r>
      <w:r w:rsidR="00913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размещении в его пользу акций Заемщика</w:t>
      </w:r>
      <w:r w:rsidR="00813A7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которое содержит сведения, позволяющие идентифицировать Заемщика, </w:t>
      </w:r>
      <w:r w:rsidR="00913B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реквизиты лицевого счета, на который должны быть зачислены акции Заемщика, </w:t>
      </w:r>
      <w:r w:rsidR="002F1E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дублирует сведения, указанные в пункте </w:t>
      </w:r>
      <w:r w:rsidR="00CB74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="00CB74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REF _Ref75710512 \r \h </w:instrText>
      </w:r>
      <w:r w:rsidR="00CB74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r>
      <w:r w:rsidR="00CB74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 w:rsidR="008D2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="00CB74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 w:rsidR="00B850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 также содержит отказ Заимодавца от размещения в его пользу части акций (как это предусмотрено пунктом </w:t>
      </w:r>
      <w:r w:rsidR="00B85033" w:rsidRPr="00B850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37.8 положения Банка России от 19.12.2019 № 706-П </w:t>
      </w:r>
      <w:r w:rsidR="00B850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B85033" w:rsidRPr="00B850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стандартах эмиссии ценных бумаг</w:t>
      </w:r>
      <w:r w:rsidR="00B850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»)</w:t>
      </w:r>
      <w:r w:rsidR="002F1E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B017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этом </w:t>
      </w:r>
      <w:r w:rsidR="00A63A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доля</w:t>
      </w:r>
      <w:r w:rsidRPr="00B017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63A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акций Заемщика</w:t>
      </w:r>
      <w:r w:rsidRPr="00B017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котор</w:t>
      </w:r>
      <w:r w:rsidR="00A63A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r w:rsidRPr="00B017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63A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будут принадлежать </w:t>
      </w:r>
      <w:r w:rsidRPr="00B017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Заимодав</w:t>
      </w:r>
      <w:r w:rsidR="00A63A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цу</w:t>
      </w:r>
      <w:r w:rsidR="00D27C1F" w:rsidRPr="00B017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B017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должн</w:t>
      </w:r>
      <w:r w:rsidR="00A63A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017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быть рав</w:t>
      </w:r>
      <w:r w:rsidR="00A63A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r w:rsidRPr="00B017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бо̀льше</w:t>
      </w:r>
      <w:r w:rsidR="00AE4F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B017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следующих величин в процент</w:t>
      </w:r>
      <w:r w:rsidR="00D27C1F" w:rsidRPr="00B017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B017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 выражении</w:t>
      </w:r>
      <w:r w:rsidR="00F949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но в любом случае не может быть больше </w:t>
      </w:r>
      <w:r w:rsidR="00F9498C" w:rsidRPr="002D034C"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>30%</w:t>
      </w:r>
      <w:r w:rsidR="00F9498C">
        <w:rPr>
          <w:rFonts w:ascii="Times New Roman" w:eastAsia="Times New Roman" w:hAnsi="Times New Roman" w:cs="Times New Roman"/>
          <w:color w:val="3126C9"/>
          <w:sz w:val="24"/>
          <w:szCs w:val="24"/>
          <w:lang w:eastAsia="ru-RU"/>
        </w:rPr>
        <w:t xml:space="preserve"> </w:t>
      </w:r>
      <w:r w:rsidR="00A63A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 всех голосующих акций Заемщика</w:t>
      </w:r>
      <w:r w:rsidR="00A03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(так как Заимодавец получает акции с учетом последующего размытия его доли из-за прихода новых акционеров в результате проведения Раунда финансирования, то эта величина может быть больше на момент конвертации Заимодавца, но с учетом, что она не будет больше </w:t>
      </w:r>
      <w:r w:rsidR="00A03269" w:rsidRPr="00A03269"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>30%</w:t>
      </w:r>
      <w:r w:rsidR="00A032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всех голосующих акций Заемщика по итогам Раунда финансирования)</w:t>
      </w:r>
      <w:r w:rsidR="00A63A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что на Дату заключения составляет </w:t>
      </w:r>
      <w:r w:rsidR="00A63A69" w:rsidRPr="00A63A69"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>20 000</w:t>
      </w:r>
      <w:r w:rsidR="00A63A69" w:rsidRPr="00A63A69">
        <w:rPr>
          <w:rFonts w:ascii="Times New Roman" w:eastAsia="Times New Roman" w:hAnsi="Times New Roman" w:cs="Times New Roman"/>
          <w:color w:val="3126C9"/>
          <w:sz w:val="24"/>
          <w:szCs w:val="24"/>
          <w:lang w:eastAsia="ru-RU"/>
        </w:rPr>
        <w:t xml:space="preserve"> </w:t>
      </w:r>
      <w:r w:rsidR="00A63A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штук (</w:t>
      </w:r>
      <w:r w:rsidR="00EC4EB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любом случае уставный капитал увеличивается на номинальную величину, а остаток отражается на счете 83 «Добавочный капитал»</w:t>
      </w:r>
      <w:r w:rsidR="00F9498C" w:rsidRPr="002D03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 w:rsidRPr="00F949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bookmarkEnd w:id="4"/>
    </w:p>
    <w:p w14:paraId="761CCB9F" w14:textId="24EE2F5A" w:rsidR="00314F9A" w:rsidRDefault="00D527AD" w:rsidP="00314F9A">
      <w:pPr>
        <w:pStyle w:val="a7"/>
        <w:numPr>
          <w:ilvl w:val="0"/>
          <w:numId w:val="16"/>
        </w:numPr>
        <w:spacing w:after="240" w:line="240" w:lineRule="auto"/>
        <w:ind w:hanging="720"/>
        <w:contextualSpacing w:val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6" w:name="_Ref59737587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314F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тношению суммы Задолженности к </w:t>
      </w:r>
      <w:r w:rsidR="00DC5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</w:t>
      </w:r>
      <w:r w:rsidR="000F1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="00DC55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нвестиционной оценке </w:t>
      </w:r>
      <w:r w:rsidR="00314F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Заемщика на таком раунде финансирования</w:t>
      </w:r>
      <w:r w:rsidR="00D26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учетом Дисконта</w:t>
      </w:r>
      <w:r w:rsidR="00314F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bookmarkEnd w:id="6"/>
    </w:p>
    <w:tbl>
      <w:tblPr>
        <w:tblW w:w="0" w:type="auto"/>
        <w:tblInd w:w="14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27"/>
      </w:tblGrid>
      <w:tr w:rsidR="00314F9A" w:rsidRPr="004B2C79" w14:paraId="60A861E3" w14:textId="77777777" w:rsidTr="000D5319">
        <w:trPr>
          <w:trHeight w:val="860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BC9B22" w14:textId="77777777" w:rsidR="00314F9A" w:rsidRPr="000D5319" w:rsidRDefault="00314F9A" w:rsidP="000D5319">
            <w:pPr>
              <w:spacing w:before="120" w:after="120" w:line="240" w:lineRule="auto"/>
              <w:ind w:left="175" w:right="16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4B2C79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Пример для иллюстрации</w:t>
            </w:r>
          </w:p>
          <w:p w14:paraId="5327FEDE" w14:textId="41C2A5C2" w:rsidR="00DC5525" w:rsidRDefault="00314F9A" w:rsidP="000D5319">
            <w:pPr>
              <w:spacing w:before="120" w:after="120" w:line="240" w:lineRule="auto"/>
              <w:ind w:left="175" w:right="162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D531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Если сумма Задолженности на момент конвертации составляет 1 000 000 рублей, а </w:t>
            </w:r>
            <w:r w:rsidR="00DC552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Пред</w:t>
            </w:r>
            <w:r w:rsidR="000F1E13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ы</w:t>
            </w:r>
            <w:r w:rsidR="00DC552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нвестиционная </w:t>
            </w:r>
            <w:r w:rsidRPr="000D531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оценка Заемщика на этом раунде финансирования составляет 5 000 000 рублей, то доля Заимодавца по итогам конвертации должна быть равна 25%.</w:t>
            </w:r>
          </w:p>
          <w:p w14:paraId="25FEC40F" w14:textId="151F681F" w:rsidR="00DC5525" w:rsidRDefault="001A7405" w:rsidP="000D5319">
            <w:pPr>
              <w:spacing w:before="120" w:after="120" w:line="240" w:lineRule="auto"/>
              <w:ind w:left="175" w:right="162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</w:t>
            </w:r>
            <w:r w:rsidR="00DC552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1 000 000 / (5 000 000 * (1 – </w:t>
            </w:r>
            <w:r w:rsidR="00D26370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0.2</w:t>
            </w:r>
            <w:r w:rsidR="00DC552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))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) * 100%</w:t>
            </w:r>
            <w:r w:rsidR="00DC552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= 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</w:t>
            </w:r>
            <w:r w:rsidR="00DC552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1 000 000 / 4 000 000</w:t>
            </w: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) * 100%</w:t>
            </w:r>
            <w:r w:rsidR="00DC5525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= 25%</w:t>
            </w:r>
          </w:p>
          <w:p w14:paraId="6398314E" w14:textId="406962C4" w:rsidR="00314F9A" w:rsidRPr="000D5319" w:rsidRDefault="00314F9A" w:rsidP="000D5319">
            <w:pPr>
              <w:spacing w:before="120" w:after="120" w:line="240" w:lineRule="auto"/>
              <w:ind w:left="175" w:right="162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D531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 результате применения Дисконта в 20% оценка Заемщика для целей конвертации равна 4 000 000 рублей.</w:t>
            </w:r>
          </w:p>
        </w:tc>
      </w:tr>
    </w:tbl>
    <w:p w14:paraId="36C03887" w14:textId="77B9564E" w:rsidR="00314F9A" w:rsidRDefault="00D527AD" w:rsidP="00314F9A">
      <w:pPr>
        <w:pStyle w:val="a7"/>
        <w:numPr>
          <w:ilvl w:val="0"/>
          <w:numId w:val="16"/>
        </w:numPr>
        <w:spacing w:before="240" w:after="240" w:line="240" w:lineRule="auto"/>
        <w:ind w:hanging="720"/>
        <w:contextualSpacing w:val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7" w:name="_Ref59737568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314F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тношению суммы Задолженности к </w:t>
      </w:r>
      <w:r w:rsidR="009628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Потолку оценки</w:t>
      </w:r>
      <w:r w:rsidR="00314F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bookmarkEnd w:id="7"/>
    </w:p>
    <w:tbl>
      <w:tblPr>
        <w:tblW w:w="0" w:type="auto"/>
        <w:tblInd w:w="14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927"/>
      </w:tblGrid>
      <w:tr w:rsidR="00314F9A" w:rsidRPr="004B2C79" w14:paraId="2CCEE334" w14:textId="77777777" w:rsidTr="0083614F">
        <w:trPr>
          <w:trHeight w:val="159"/>
        </w:trPr>
        <w:tc>
          <w:tcPr>
            <w:tcW w:w="79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455E93" w14:textId="77777777" w:rsidR="00314F9A" w:rsidRPr="000D5319" w:rsidRDefault="00314F9A" w:rsidP="000D5319">
            <w:pPr>
              <w:spacing w:before="120" w:after="120" w:line="240" w:lineRule="auto"/>
              <w:ind w:left="175" w:right="16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4B2C79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Пример для иллюстрации</w:t>
            </w:r>
          </w:p>
          <w:p w14:paraId="0D5B6103" w14:textId="77777777" w:rsidR="001A7405" w:rsidRDefault="00314F9A" w:rsidP="000D5319">
            <w:pPr>
              <w:spacing w:before="120" w:after="120" w:line="240" w:lineRule="auto"/>
              <w:ind w:left="175" w:right="162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D531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Если сумма Задолженности на момент конвертации составляет 1 000 000 рублей, а оценка Заемщика на этом раунде финансирования составляет 10 000 000 рублей, то доля Заимодавца по итогам конвертации должна быть равна 20%.</w:t>
            </w:r>
          </w:p>
          <w:p w14:paraId="38141EE1" w14:textId="6B5FEFFC" w:rsidR="001A7405" w:rsidRDefault="001A7405" w:rsidP="000D5319">
            <w:pPr>
              <w:spacing w:before="120" w:after="120" w:line="240" w:lineRule="auto"/>
              <w:ind w:left="175" w:right="162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(1 000 000 / 5 000 000) * 100% = 20%</w:t>
            </w:r>
          </w:p>
          <w:p w14:paraId="0B49E47A" w14:textId="05A578B3" w:rsidR="00314F9A" w:rsidRPr="000D5319" w:rsidRDefault="00314F9A" w:rsidP="000D5319">
            <w:pPr>
              <w:spacing w:before="120" w:after="120" w:line="240" w:lineRule="auto"/>
              <w:ind w:left="175" w:right="162"/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0D531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 результате применения Потолка для конвертации оценка Заемщика для целей конвертации равна 5 000 000 рублей.</w:t>
            </w:r>
          </w:p>
        </w:tc>
      </w:tr>
    </w:tbl>
    <w:p w14:paraId="3C326414" w14:textId="77709E74" w:rsidR="00314F9A" w:rsidRDefault="00314F9A" w:rsidP="0083614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BC0C36A" w14:textId="459A40CA" w:rsidR="00024603" w:rsidRPr="00D832CE" w:rsidRDefault="00C86802" w:rsidP="00D832CE">
      <w:pPr>
        <w:numPr>
          <w:ilvl w:val="0"/>
          <w:numId w:val="2"/>
        </w:numPr>
        <w:spacing w:after="240" w:line="240" w:lineRule="auto"/>
        <w:ind w:hanging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8" w:name="_Ref59708053"/>
      <w:r w:rsidRPr="008361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События ликвидности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D83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83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течение </w:t>
      </w:r>
      <w:r w:rsidRPr="002D034C"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>10</w:t>
      </w:r>
      <w:r w:rsidRPr="00D83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календарных дней со дня получения </w:t>
      </w:r>
      <w:r w:rsidR="00CB74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Заимодавцем</w:t>
      </w:r>
      <w:r w:rsidR="00CB74F6" w:rsidRPr="00D83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83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уведомления</w:t>
      </w:r>
      <w:r w:rsidR="00CB74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83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планируемом наступлении События ликвидности</w:t>
      </w:r>
      <w:r w:rsidR="004552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Стороны обязаны</w:t>
      </w:r>
      <w:r w:rsidRPr="00D832C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bookmarkEnd w:id="8"/>
    </w:p>
    <w:p w14:paraId="2F72AC15" w14:textId="2D7754AC" w:rsidR="00024603" w:rsidRDefault="00866135" w:rsidP="00024603">
      <w:pPr>
        <w:pStyle w:val="a7"/>
        <w:numPr>
          <w:ilvl w:val="0"/>
          <w:numId w:val="19"/>
        </w:numPr>
        <w:spacing w:after="240" w:line="240" w:lineRule="auto"/>
        <w:ind w:hanging="720"/>
        <w:contextualSpacing w:val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9" w:name="_Ref59708055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="00B709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ля случаев реорганизации юридического лица Заемщика, продажи </w:t>
      </w:r>
      <w:r w:rsidR="00B70920" w:rsidRPr="00B709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 отчуждени</w:t>
      </w:r>
      <w:r w:rsidR="00B709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="00B70920" w:rsidRPr="00B709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иным образом </w:t>
      </w:r>
      <w:r w:rsidR="00A63A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акций</w:t>
      </w:r>
      <w:r w:rsidR="00B70920" w:rsidRPr="00B709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принадлежащих </w:t>
      </w:r>
      <w:r w:rsidR="00A63A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акционерам</w:t>
      </w:r>
      <w:r w:rsidR="00B70920" w:rsidRPr="00B709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Заемщика на тот момент, в результате чего более 50% </w:t>
      </w:r>
      <w:r w:rsidR="00A63A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всех голосующих акций</w:t>
      </w:r>
      <w:r w:rsidR="00B70920" w:rsidRPr="00B709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Заемщика будут принадлежать лицам, которые не были </w:t>
      </w:r>
      <w:r w:rsidR="00A63A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акционерами</w:t>
      </w:r>
      <w:r w:rsidR="00B70920" w:rsidRPr="00B709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Заемщика до осуществления такой сделки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– осуществить конвертацию Задолженности в </w:t>
      </w:r>
      <w:r w:rsidR="00A63A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дополнительные акции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Заемщика в порядке и на условиях, предусмотренных в пункте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REF _Ref59708973 \r \h </w:instrTex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 w:rsidR="008D2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Договора</w:t>
      </w:r>
      <w:r w:rsidR="000246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или</w:t>
      </w:r>
      <w:bookmarkEnd w:id="9"/>
    </w:p>
    <w:p w14:paraId="2DEACFF2" w14:textId="312EA783" w:rsidR="00B70920" w:rsidRPr="000D5319" w:rsidRDefault="004E6174" w:rsidP="00024603">
      <w:pPr>
        <w:pStyle w:val="a7"/>
        <w:numPr>
          <w:ilvl w:val="0"/>
          <w:numId w:val="19"/>
        </w:numPr>
        <w:spacing w:after="240" w:line="240" w:lineRule="auto"/>
        <w:ind w:hanging="720"/>
        <w:contextualSpacing w:val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0" w:name="_Ref59996843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="00B709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ля случаев </w:t>
      </w:r>
      <w:r w:rsidR="003901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ликвидации юридического лица Заемщика, </w:t>
      </w:r>
      <w:r w:rsidR="00B70920" w:rsidRPr="00B709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продаж</w:t>
      </w:r>
      <w:r w:rsidR="00B709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или</w:t>
      </w:r>
      <w:r w:rsidR="00B70920" w:rsidRPr="00B709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отчуждени</w:t>
      </w:r>
      <w:r w:rsidR="00B709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="00B70920" w:rsidRPr="00B709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иным образом или выдач</w:t>
      </w:r>
      <w:r w:rsidR="00B709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B70920" w:rsidRPr="00B709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исключительной лицензии в отношении существенных активов Заемщика в пользу третьего лица</w:t>
      </w:r>
      <w:r w:rsidR="00B709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осуществить конвертацию Задолженности в </w:t>
      </w:r>
      <w:r w:rsidR="00A63A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дополнительные акции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Заемщика в порядке и на условиях, предусмотренных в пункте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REF _Ref59734994 \r \h </w:instrTex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 w:rsidR="008D2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Договора</w:t>
      </w:r>
      <w:bookmarkEnd w:id="10"/>
      <w:r w:rsidR="004552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367D33EC" w14:textId="70B91463" w:rsidR="00C86802" w:rsidRDefault="005D1E04" w:rsidP="0083614F">
      <w:pPr>
        <w:numPr>
          <w:ilvl w:val="0"/>
          <w:numId w:val="2"/>
        </w:numPr>
        <w:spacing w:after="240" w:line="240" w:lineRule="auto"/>
        <w:ind w:hanging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1" w:name="_Ref59707570"/>
      <w:r w:rsidRPr="008361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Дата возврата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Если в течение срока займа не наступает Раунд финансирования или Событие ликвидности, то </w:t>
      </w:r>
      <w:r w:rsidR="003769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Заемщик направляет Заимодавцу в Последний день займа уведомление</w:t>
      </w:r>
      <w:r w:rsidR="005A5C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как предусмотрено </w:t>
      </w:r>
      <w:r w:rsidR="00AE4F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="005A5C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пункт</w:t>
      </w:r>
      <w:r w:rsidR="00AE4F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5A5C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B74F6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fldChar w:fldCharType="begin"/>
      </w:r>
      <w:r w:rsidR="00CB74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REF _Ref75710512 \r \h </w:instrText>
      </w:r>
      <w:r w:rsidR="00CB74F6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r>
      <w:r w:rsidR="00CB74F6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fldChar w:fldCharType="separate"/>
      </w:r>
      <w:r w:rsidR="008D2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="00CB74F6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fldChar w:fldCharType="end"/>
      </w:r>
      <w:r w:rsidR="005A5C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3769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котором Заемщик отражает свой выбор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bookmarkEnd w:id="11"/>
    </w:p>
    <w:p w14:paraId="24EB0F05" w14:textId="64BA5D7D" w:rsidR="005D1E04" w:rsidRDefault="005D1E04" w:rsidP="0083614F">
      <w:pPr>
        <w:pStyle w:val="a7"/>
        <w:numPr>
          <w:ilvl w:val="0"/>
          <w:numId w:val="21"/>
        </w:numPr>
        <w:spacing w:after="240" w:line="240" w:lineRule="auto"/>
        <w:ind w:hanging="720"/>
        <w:contextualSpacing w:val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2" w:name="_Ref59707961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Осуществить конвертацию Задолженности в </w:t>
      </w:r>
      <w:r w:rsidR="00A63A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дополнительные акции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Заемщик</w:t>
      </w:r>
      <w:r w:rsidR="00D832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порядке</w:t>
      </w:r>
      <w:r w:rsidR="00F949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на условиях</w:t>
      </w:r>
      <w:r w:rsidR="007446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предусмотренных в пункте </w:t>
      </w:r>
      <w:r w:rsidR="009750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="009750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REF _Ref59734994 \r \h </w:instrText>
      </w:r>
      <w:r w:rsidR="009750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r>
      <w:r w:rsidR="009750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 w:rsidR="008D2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="009750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 w:rsidR="000F1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Договора; или</w:t>
      </w:r>
      <w:bookmarkEnd w:id="12"/>
    </w:p>
    <w:p w14:paraId="1A957FD3" w14:textId="4251FC97" w:rsidR="005D1E04" w:rsidRDefault="00376991" w:rsidP="00376991">
      <w:pPr>
        <w:pStyle w:val="a7"/>
        <w:numPr>
          <w:ilvl w:val="0"/>
          <w:numId w:val="21"/>
        </w:numPr>
        <w:spacing w:after="240" w:line="240" w:lineRule="auto"/>
        <w:ind w:hanging="720"/>
        <w:contextualSpacing w:val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3" w:name="_Ref59707973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Вернуть Заимодавцу всю Задолженность в течение 30 календарных дней с Последнего дня займа.</w:t>
      </w:r>
      <w:bookmarkStart w:id="14" w:name="_Ref59707412"/>
      <w:bookmarkEnd w:id="13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05ACE" w:rsidRPr="003769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Заимодавец </w:t>
      </w:r>
      <w:r w:rsidRPr="003769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обязан</w:t>
      </w:r>
      <w:r w:rsidR="00305ACE" w:rsidRPr="003769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предоста</w:t>
      </w:r>
      <w:r w:rsidRPr="003769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вить</w:t>
      </w:r>
      <w:r w:rsidR="00305ACE" w:rsidRPr="003769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отказ от размещения в его пользу всех подлежавших размещению акций (как это предусмотрено пунктом 37.8 положения Банка России от 19.12.2019 № 706-П «О стандартах эмиссии ценных бумаг»).</w:t>
      </w:r>
    </w:p>
    <w:p w14:paraId="5E540319" w14:textId="65588321" w:rsidR="00376991" w:rsidRPr="00376991" w:rsidRDefault="00376991" w:rsidP="00376991">
      <w:pPr>
        <w:spacing w:after="24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69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Если Заемщик не осуществляет свои права, предусмотренные в пунктах </w:t>
      </w:r>
      <w:r w:rsidRPr="003769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Pr="003769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REF _Ref59707570 \r \h </w:instrText>
      </w:r>
      <w:r w:rsidRPr="003769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r>
      <w:r w:rsidRPr="003769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 w:rsidR="008D2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3769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 w:rsidRPr="003769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Pr="003769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REF _Ref59707961 \r \h </w:instrText>
      </w:r>
      <w:r w:rsidRPr="003769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r>
      <w:r w:rsidRPr="003769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 w:rsidR="008D2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(a)</w:t>
      </w:r>
      <w:r w:rsidRPr="003769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 w:rsidRPr="003769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r w:rsidRPr="003769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Pr="003769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REF _Ref59707570 \r \h </w:instrText>
      </w:r>
      <w:r w:rsidRPr="003769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r>
      <w:r w:rsidRPr="003769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 w:rsidR="008D2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3769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 w:rsidRPr="003769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Pr="003769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REF _Ref59707973 \r \h </w:instrText>
      </w:r>
      <w:r w:rsidRPr="003769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r>
      <w:r w:rsidRPr="003769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 w:rsidR="008D2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(b)</w:t>
      </w:r>
      <w:r w:rsidRPr="003769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 w:rsidRPr="003769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Договора, то Заемщик обязан вернуть Заимодавцу всю Задолженность в течение 30 календарных дней с Последнего дня займа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331535D3" w14:textId="26E0772E" w:rsidR="00CA19C2" w:rsidRDefault="009063AB" w:rsidP="00CA19C2">
      <w:pPr>
        <w:numPr>
          <w:ilvl w:val="0"/>
          <w:numId w:val="2"/>
        </w:numPr>
        <w:spacing w:after="240" w:line="240" w:lineRule="auto"/>
        <w:ind w:hanging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5" w:name="_Ref59734994"/>
      <w:bookmarkStart w:id="16" w:name="_Ref75710539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Альтернативная </w:t>
      </w:r>
      <w:r w:rsidR="00C868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конвертация</w:t>
      </w:r>
      <w:r w:rsidR="00C86802" w:rsidRPr="008361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bookmarkEnd w:id="14"/>
      <w:r w:rsidR="000246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r w:rsidR="008361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случаях, </w:t>
      </w:r>
      <w:r w:rsidR="000246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предусмотренных в </w:t>
      </w:r>
      <w:r w:rsidR="008361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пунктах </w:t>
      </w:r>
      <w:r w:rsidR="008361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="008361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REF _Ref59708053 \r \h </w:instrText>
      </w:r>
      <w:r w:rsidR="008361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r>
      <w:r w:rsidR="008361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 w:rsidR="008D2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="008361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 w:rsidR="008361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="008361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REF _Ref59708055 \r \h </w:instrText>
      </w:r>
      <w:r w:rsidR="008361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r>
      <w:r w:rsidR="008361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 w:rsidR="008D2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(a)</w:t>
      </w:r>
      <w:r w:rsidR="008361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F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="00CF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="00CF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REF _Ref59707570 \r \h </w:instrText>
      </w:r>
      <w:r w:rsidR="00CF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r>
      <w:r w:rsidR="00CF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 w:rsidR="008D2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="00CF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 w:rsidR="00CF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="00CF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REF _Ref59707961 \r \h </w:instrText>
      </w:r>
      <w:r w:rsidR="00CF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r>
      <w:r w:rsidR="00CF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 w:rsidR="008D2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(a)</w:t>
      </w:r>
      <w:r w:rsidR="00CF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 w:rsidR="00CF44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Договора,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Заимодавец </w:t>
      </w:r>
      <w:r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>вправе</w:t>
      </w:r>
      <w:r w:rsidRPr="00A02DB0">
        <w:rPr>
          <w:rFonts w:ascii="Times New Roman" w:eastAsia="Times New Roman" w:hAnsi="Times New Roman" w:cs="Times New Roman"/>
          <w:color w:val="3126C9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обратиться </w:t>
      </w:r>
      <w:r w:rsidRPr="00A02D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</w:t>
      </w:r>
      <w:r w:rsidR="00CA1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держателю реестра акционеров Заемщика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требованием о</w:t>
      </w:r>
      <w:r w:rsidR="00CA1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размещении в его пользу </w:t>
      </w:r>
      <w:r w:rsidR="00CA19C2" w:rsidRPr="00CA1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акций Заемщика, которое содержит сведения, позволяющие идентифицировать Заемщика, реквизиты лицевого счета, на который должны быть зачислены акции Заемщика, дублирует сведения, указанные в пункте </w:t>
      </w:r>
      <w:r w:rsidR="00CA19C2" w:rsidRPr="00CA1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="00CA19C2" w:rsidRPr="00CA1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REF _Ref75710512 \r \h </w:instrText>
      </w:r>
      <w:r w:rsidR="00CA19C2" w:rsidRPr="00CA1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r>
      <w:r w:rsidR="00CA19C2" w:rsidRPr="00CA1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 w:rsidR="008D2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="00CA19C2" w:rsidRPr="00CA1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 w:rsidR="00B850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 также</w:t>
      </w:r>
      <w:r w:rsidR="00B85033" w:rsidRPr="00B850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содержит отказ Заимодавца от размещения в его пользу части акций (как это предусмотрено пунктом 37.8 положения Банка России от 19.12.2019 № 706-П «О стандартах эмиссии ценных бумаг»).</w:t>
      </w:r>
      <w:bookmarkStart w:id="17" w:name="_Ref59455924"/>
      <w:r w:rsidR="00CA1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3E5991FC" w14:textId="56BB726A" w:rsidR="002D4F6A" w:rsidRPr="00CA19C2" w:rsidRDefault="00CA19C2" w:rsidP="00CA19C2">
      <w:pPr>
        <w:spacing w:after="24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доля</w:t>
      </w:r>
      <w:r w:rsidRPr="00B017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акций Заемщика</w:t>
      </w:r>
      <w:r w:rsidRPr="00B017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котор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ые</w:t>
      </w:r>
      <w:r w:rsidRPr="00B017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будут принадлежать </w:t>
      </w:r>
      <w:r w:rsidRPr="00B017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Заимодав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цу</w:t>
      </w:r>
      <w:r w:rsidRPr="00B017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должн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B017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быть рав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</w:t>
      </w:r>
      <w:r w:rsidRPr="00CA1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выраженному в процентах значению, рассчитанному по формуле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но в любом случае не может быть больше </w:t>
      </w:r>
      <w:r w:rsidRPr="002D034C"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>30%</w:t>
      </w:r>
      <w:r>
        <w:rPr>
          <w:rFonts w:ascii="Times New Roman" w:eastAsia="Times New Roman" w:hAnsi="Times New Roman" w:cs="Times New Roman"/>
          <w:color w:val="3126C9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от всех голосующих акций Заемщика, что на Дату заключения составляет </w:t>
      </w:r>
      <w:r w:rsidRPr="00A63A69"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>20 000</w:t>
      </w:r>
      <w:r w:rsidRPr="00A63A69">
        <w:rPr>
          <w:rFonts w:ascii="Times New Roman" w:eastAsia="Times New Roman" w:hAnsi="Times New Roman" w:cs="Times New Roman"/>
          <w:color w:val="3126C9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штук (в любом случае уставный капитал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увеличивается на номинальную величину, а остаток отражается на счете 83 «Добавочный капитал»</w:t>
      </w:r>
      <w:r w:rsidR="00CF4410" w:rsidRPr="00CA19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 w:rsidR="002D4F6A" w:rsidRPr="00CA1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bookmarkEnd w:id="15"/>
      <w:bookmarkEnd w:id="16"/>
      <w:bookmarkEnd w:id="17"/>
    </w:p>
    <w:p w14:paraId="0D424F2F" w14:textId="77777777" w:rsidR="002D4F6A" w:rsidRPr="00A91542" w:rsidRDefault="002D4F6A" w:rsidP="007C7D02">
      <w:pPr>
        <w:spacing w:after="240" w:line="240" w:lineRule="auto"/>
        <w:ind w:left="567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S = 1,2 * Loan / (4 * Revenue)</w:t>
      </w:r>
    </w:p>
    <w:p w14:paraId="43E4815C" w14:textId="77777777" w:rsidR="002D4F6A" w:rsidRPr="00A91542" w:rsidRDefault="002D4F6A" w:rsidP="0083614F">
      <w:pPr>
        <w:spacing w:after="24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где:</w:t>
      </w:r>
    </w:p>
    <w:p w14:paraId="3043849C" w14:textId="051C204C" w:rsidR="002D4F6A" w:rsidRPr="00A91542" w:rsidRDefault="002D4F6A" w:rsidP="0083614F">
      <w:pPr>
        <w:spacing w:after="240" w:line="240" w:lineRule="auto"/>
        <w:ind w:left="141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S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выраженн</w:t>
      </w:r>
      <w:r w:rsidR="00CA1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процентах </w:t>
      </w:r>
      <w:r w:rsidR="00CA1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доля акций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модавца </w:t>
      </w:r>
      <w:r w:rsidR="00CA19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всех голосующих акций Заемщика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29431483" w14:textId="27D52195" w:rsidR="002D4F6A" w:rsidRPr="00A91542" w:rsidRDefault="002D4F6A" w:rsidP="0083614F">
      <w:pPr>
        <w:spacing w:after="240" w:line="240" w:lineRule="auto"/>
        <w:ind w:left="141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Loan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сумма Задолженности (включая Сумм</w:t>
      </w:r>
      <w:r w:rsidR="005A5CC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займа и начисленные проценты);</w:t>
      </w:r>
    </w:p>
    <w:p w14:paraId="0D76B624" w14:textId="77777777" w:rsidR="002D4F6A" w:rsidRPr="00A91542" w:rsidRDefault="002D4F6A" w:rsidP="0083614F">
      <w:pPr>
        <w:spacing w:after="240" w:line="240" w:lineRule="auto"/>
        <w:ind w:left="141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Revenue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выручка Заемщика за последние </w:t>
      </w:r>
      <w:r w:rsidRPr="00FF3734"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>12 (двенадцать) месяцев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предшествующие конвертации, в соответствии с бухгалтерской отчетностью.</w:t>
      </w:r>
    </w:p>
    <w:tbl>
      <w:tblPr>
        <w:tblW w:w="0" w:type="auto"/>
        <w:tblInd w:w="71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25"/>
      </w:tblGrid>
      <w:tr w:rsidR="002D4F6A" w:rsidRPr="004B2C79" w14:paraId="35C00F9B" w14:textId="77777777" w:rsidTr="0083614F">
        <w:trPr>
          <w:trHeight w:val="860"/>
        </w:trPr>
        <w:tc>
          <w:tcPr>
            <w:tcW w:w="86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3640AC" w14:textId="77777777" w:rsidR="002D4F6A" w:rsidRPr="0083614F" w:rsidRDefault="002D4F6A" w:rsidP="0083614F">
            <w:pPr>
              <w:spacing w:before="120" w:after="120" w:line="240" w:lineRule="auto"/>
              <w:ind w:left="175" w:right="16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4B2C79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Пример для иллюстрации</w:t>
            </w:r>
          </w:p>
          <w:p w14:paraId="225BC5CD" w14:textId="6A9E7EC2" w:rsidR="002D4F6A" w:rsidRPr="0083614F" w:rsidRDefault="002D4F6A" w:rsidP="0083614F">
            <w:pPr>
              <w:spacing w:before="120" w:after="120" w:line="240" w:lineRule="auto"/>
              <w:ind w:left="175" w:right="162"/>
              <w:jc w:val="both"/>
              <w:rPr>
                <w:rFonts w:ascii="Arial" w:eastAsia="Times New Roman" w:hAnsi="Arial" w:cs="Arial"/>
                <w:sz w:val="21"/>
                <w:szCs w:val="21"/>
                <w:lang w:eastAsia="ru-RU"/>
              </w:rPr>
            </w:pPr>
            <w:r w:rsidRPr="00C8680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Если сумма Задолженности на момент конвертации составляет 100 рублей, а выручка Заемщика за предыдущий год составила 500 </w:t>
            </w:r>
            <w:r w:rsidRPr="0083614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рублей, то дол</w:t>
            </w:r>
            <w:r w:rsidR="00CA19C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я акций</w:t>
            </w:r>
            <w:r w:rsidRPr="0083614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Заимодавца </w:t>
            </w:r>
            <w:r w:rsidR="00CA19C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от всех голосующих акций </w:t>
            </w:r>
            <w:r w:rsidRPr="0083614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Заемщика сразу после конвертации долж</w:t>
            </w:r>
            <w:r w:rsidR="00CA19C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</w:t>
            </w:r>
            <w:r w:rsidRPr="0083614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быть рав</w:t>
            </w:r>
            <w:r w:rsidR="00EB11F9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</w:t>
            </w:r>
            <w:r w:rsidRPr="0083614F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6%.</w:t>
            </w:r>
          </w:p>
        </w:tc>
      </w:tr>
    </w:tbl>
    <w:p w14:paraId="4549E927" w14:textId="6B444245" w:rsidR="00CA540F" w:rsidRDefault="00CA19C2" w:rsidP="00BD58A9">
      <w:pPr>
        <w:numPr>
          <w:ilvl w:val="0"/>
          <w:numId w:val="2"/>
        </w:numPr>
        <w:spacing w:before="240" w:after="240" w:line="240" w:lineRule="auto"/>
        <w:ind w:hanging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8" w:name="_Ref59458338"/>
      <w:bookmarkStart w:id="19" w:name="_Ref59020180"/>
      <w:bookmarkEnd w:id="2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Регистрация выпуска и </w:t>
      </w:r>
      <w:r w:rsidR="00CA54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ЕГРЮЛ</w:t>
      </w:r>
      <w:r w:rsidR="0024729E" w:rsidRPr="00B06E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C736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течение 10 календарных дней с Даты заключения Заемщик обязан подать в Банк России все необходимые документы на регистрацию дополнительного выпуска акций. Такая регистрация и передача всех необходимых документов держателю реестра акционеров Заемщика не должны занять более 30 рабочих дней</w:t>
      </w:r>
      <w:r w:rsidR="001A59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1A592B" w:rsidRPr="001A59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кроме случая, когда не по вине Заемщика Банк России не регистрирует</w:t>
      </w:r>
      <w:r w:rsidR="001A59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дополнительный выпуск акций)</w:t>
      </w:r>
      <w:r w:rsidR="00C736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CA54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736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течение 2 рабочих дней с даты получения держателем реестра акционеров Заемщика документов о регистрации дополнительного выпуска акций держатель реестра акционеров Заемщика </w:t>
      </w:r>
      <w:r w:rsidR="00CA54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вносит в ЕГРЮЛ сведения о Договоре. Для исключения из ЕГРЮЛ сведений о наличии заключенного Заемщиком Договора</w:t>
      </w:r>
      <w:r w:rsidR="004E3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CA54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любая Сторона в течение 14 рабочих дней после прекращения обязательств по Договору вправе обратиться в ЕГРЮЛ с соответствующими документами, подтверждающими такое прекращение. </w:t>
      </w:r>
    </w:p>
    <w:p w14:paraId="6DC57F2E" w14:textId="3E73BFBF" w:rsidR="00B2487B" w:rsidRPr="002D034C" w:rsidRDefault="00F02424" w:rsidP="002D034C">
      <w:pPr>
        <w:numPr>
          <w:ilvl w:val="0"/>
          <w:numId w:val="2"/>
        </w:numPr>
        <w:spacing w:after="240" w:line="240" w:lineRule="auto"/>
        <w:ind w:hanging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0" w:name="_Ref59456408"/>
      <w:bookmarkEnd w:id="18"/>
      <w:bookmarkEnd w:id="19"/>
      <w:r w:rsidRPr="00A915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Несовершение конвертации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Если в </w:t>
      </w:r>
      <w:r w:rsidR="00B53B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течение 60 календарных дней с даты </w:t>
      </w:r>
      <w:r w:rsidR="001A59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обращения Заимодавца с требованием к держателю реестра акционеров Заемщика о </w:t>
      </w:r>
      <w:r w:rsidR="001A592B" w:rsidRPr="001A59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размещении в его пользу акций Заемщика </w:t>
      </w:r>
      <w:r w:rsidR="001A59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любому из оснований</w:t>
      </w:r>
      <w:r w:rsidR="00B53B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предусмотренных Договором,</w:t>
      </w:r>
      <w:r w:rsidR="00744B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736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регистрация дополнительного выпуска акций не будет завершена или </w:t>
      </w:r>
      <w:r w:rsidR="00744B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Задолженность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будет конвертирована</w:t>
      </w:r>
      <w:r w:rsidR="00696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96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акции, размещенные Заимодавцу,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обстоятельствам, которы</w:t>
      </w:r>
      <w:r w:rsidR="00B873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зависят от воли За</w:t>
      </w:r>
      <w:r w:rsidR="00744B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модавца</w:t>
      </w:r>
      <w:r w:rsidR="00B873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43CC4"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</w:t>
      </w:r>
      <w:r w:rsidR="00744B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643CC4"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модавец вправе 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вне зависимости от вины </w:t>
      </w:r>
      <w:r w:rsidR="00744B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Заемщика</w:t>
      </w:r>
      <w:r w:rsidR="00B53B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bookmarkStart w:id="21" w:name="_Ref75712187"/>
      <w:bookmarkStart w:id="22" w:name="_Ref59736108"/>
      <w:bookmarkEnd w:id="20"/>
      <w:r w:rsidR="008338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(кроме случая, когда не по вине Заемщика Банк России не регистрирует уведомление об итогах дополнительного выпуска акций Заемщика) </w:t>
      </w:r>
      <w:r w:rsidRPr="002D03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требовать немедленного исполнения обязательства по возврату Задолженности, при этом на Сумму займа подлежат уплате проценты в размере </w:t>
      </w:r>
      <w:r w:rsidRPr="002D034C"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>30% (тридцать процентов</w:t>
      </w:r>
      <w:r w:rsidR="00771B40" w:rsidRPr="002D034C"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>)</w:t>
      </w:r>
      <w:r w:rsidR="00771B40" w:rsidRPr="002D034C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2D03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год, которые исчисляются с Даты предоставления финансирования (вместо </w:t>
      </w:r>
      <w:r w:rsidR="00AE4F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процентно</w:t>
      </w:r>
      <w:r w:rsidR="000A4D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</w:t>
      </w:r>
      <w:r w:rsidR="00AE4F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D03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ставки, предусмотренной в</w:t>
      </w:r>
      <w:r w:rsidR="00C9718F" w:rsidRPr="002D03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пункте</w:t>
      </w:r>
      <w:r w:rsidRPr="002D03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9718F" w:rsidRPr="002D03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="00C9718F" w:rsidRPr="002D03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REF _Ref59020492 \r \h </w:instrText>
      </w:r>
      <w:r w:rsidR="00C9718F" w:rsidRPr="002D03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r>
      <w:r w:rsidR="00C9718F" w:rsidRPr="002D03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 w:rsidR="008D2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C9718F" w:rsidRPr="002D03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 w:rsidRPr="002D034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="00B53B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bookmarkEnd w:id="21"/>
      <w:bookmarkEnd w:id="22"/>
    </w:p>
    <w:p w14:paraId="25775070" w14:textId="0DADB4AC" w:rsidR="00305ACE" w:rsidRPr="00305ACE" w:rsidRDefault="00305ACE" w:rsidP="007C7D02">
      <w:pPr>
        <w:numPr>
          <w:ilvl w:val="0"/>
          <w:numId w:val="2"/>
        </w:numPr>
        <w:spacing w:after="240" w:line="240" w:lineRule="auto"/>
        <w:ind w:hanging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3" w:name="_Ref59019612"/>
      <w:r w:rsidRPr="00305A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Нарушение обязанности предоставить отказ от размещения акций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Если в течение 30 календарных дней с момента истечения срока, в течение которого Заимодавец должен был обратиться с требованием к держателю реестра акционеров Заемщика о размещении в его пользу акций Заемщика по любому из оснований, предусмотренных договором, или в течение 30 календарных дней с Последнего дня займа Заимодавец не предоставил отказ от размещения в его пользу всех или части подлежавших размещению акций Заемщика, Заемщик вправе</w:t>
      </w:r>
      <w:r w:rsidR="00EB68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отказаться от размещения акций на основании статьи 24.2 федерального закона от 22.04.1996 № 39-ФЗ «О рынке ценных бумаг» или соответственно приостановить возврат Задолженности Заимодавцу. Заимодавец считается находящимся в просрочке кредитора (статья 406 </w:t>
      </w:r>
      <w:r w:rsidR="00F507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ГК РФ</w:t>
      </w:r>
      <w:r w:rsidR="00EB68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14:paraId="22694C89" w14:textId="098DF186" w:rsidR="00F02424" w:rsidRPr="00A91542" w:rsidRDefault="00F02424" w:rsidP="007C7D02">
      <w:pPr>
        <w:numPr>
          <w:ilvl w:val="0"/>
          <w:numId w:val="2"/>
        </w:numPr>
        <w:spacing w:after="240" w:line="240" w:lineRule="auto"/>
        <w:ind w:hanging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Согласие За</w:t>
      </w:r>
      <w:r w:rsidR="00744B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</w:t>
      </w:r>
      <w:r w:rsidRPr="00A915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модавца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EA5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Заемщик обязуется обеспечить, что </w:t>
      </w:r>
      <w:r w:rsidR="00696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акционеры</w:t>
      </w:r>
      <w:r w:rsidR="00EA5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Заемщика (как текущие, так и будущие) 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обязан</w:t>
      </w:r>
      <w:r w:rsidR="00EA5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 будут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получ</w:t>
      </w:r>
      <w:r w:rsidR="00EA5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 предварительное письменное согласие За</w:t>
      </w:r>
      <w:r w:rsidR="00744B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модавца</w:t>
      </w:r>
      <w:r w:rsidR="00EA5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bookmarkEnd w:id="23"/>
    </w:p>
    <w:p w14:paraId="13CB011F" w14:textId="286976F9" w:rsidR="00F02424" w:rsidRPr="00A91542" w:rsidRDefault="00F02424" w:rsidP="007C7D02">
      <w:pPr>
        <w:pStyle w:val="a7"/>
        <w:numPr>
          <w:ilvl w:val="0"/>
          <w:numId w:val="6"/>
        </w:numPr>
        <w:spacing w:after="240" w:line="240" w:lineRule="auto"/>
        <w:ind w:left="1440" w:hanging="720"/>
        <w:contextualSpacing w:val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отчуждение любым способом принадлежащ</w:t>
      </w:r>
      <w:r w:rsidR="00EA5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96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акционерам</w:t>
      </w:r>
      <w:r w:rsidR="00EA5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Заемщика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96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акций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и</w:t>
      </w:r>
    </w:p>
    <w:p w14:paraId="6DF6C445" w14:textId="65DF1D40" w:rsidR="00F02424" w:rsidRPr="00A91542" w:rsidRDefault="00F02424" w:rsidP="007C7D02">
      <w:pPr>
        <w:pStyle w:val="a7"/>
        <w:numPr>
          <w:ilvl w:val="0"/>
          <w:numId w:val="6"/>
        </w:numPr>
        <w:spacing w:after="240" w:line="240" w:lineRule="auto"/>
        <w:ind w:left="1440" w:hanging="720"/>
        <w:contextualSpacing w:val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одобрение совершения сделок по отчуждению каких-либо активов Заемщика стоимостью свыше </w:t>
      </w:r>
      <w:r w:rsidRPr="00744B51"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>500 000</w:t>
      </w:r>
      <w:r w:rsidRPr="00744B51">
        <w:rPr>
          <w:rFonts w:ascii="Times New Roman" w:eastAsia="Times New Roman" w:hAnsi="Times New Roman" w:cs="Times New Roman"/>
          <w:color w:val="3126C9"/>
          <w:sz w:val="24"/>
          <w:szCs w:val="24"/>
          <w:lang w:eastAsia="ru-RU"/>
        </w:rPr>
        <w:t> 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руб. и сдел</w:t>
      </w:r>
      <w:r w:rsidR="00744B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отчуждению любых объектов интеллектуальной собственности Заемщика.</w:t>
      </w:r>
    </w:p>
    <w:p w14:paraId="2ED48C3F" w14:textId="50D081ED" w:rsidR="00F02424" w:rsidRPr="00A91542" w:rsidRDefault="00F02424" w:rsidP="007C7D02">
      <w:pPr>
        <w:spacing w:after="24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случае нарушения </w:t>
      </w:r>
      <w:r w:rsidR="00EA5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одним или несколькими </w:t>
      </w:r>
      <w:r w:rsidR="00696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акционерами</w:t>
      </w:r>
      <w:r w:rsidR="00EA5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Заемщика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обязательства по получению предварительного согласия За</w:t>
      </w:r>
      <w:r w:rsidR="00744B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модавца, За</w:t>
      </w:r>
      <w:r w:rsidR="00744B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модавец вправе</w:t>
      </w:r>
      <w:r w:rsidR="00916F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своему усмотрению заявить требовани</w:t>
      </w:r>
      <w:r w:rsidR="00EA5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916F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предусмотренн</w:t>
      </w:r>
      <w:r w:rsidR="00EA5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ое</w:t>
      </w:r>
      <w:r w:rsidR="00916F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пункт</w:t>
      </w:r>
      <w:r w:rsidR="00EA5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ом </w:t>
      </w:r>
      <w:r w:rsidR="00EA5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begin"/>
      </w:r>
      <w:r w:rsidR="00EA5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instrText xml:space="preserve"> REF _Ref75712187 \r \h </w:instrText>
      </w:r>
      <w:r w:rsidR="00EA5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r>
      <w:r w:rsidR="00EA5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separate"/>
      </w:r>
      <w:r w:rsidR="008D22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</w:t>
      </w:r>
      <w:r w:rsidR="00EA5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fldChar w:fldCharType="end"/>
      </w:r>
      <w:r w:rsidR="00EA5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16F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Договора.</w:t>
      </w:r>
    </w:p>
    <w:p w14:paraId="7DE0EE95" w14:textId="0476B058" w:rsidR="00F02424" w:rsidRPr="00A91542" w:rsidRDefault="00F02424" w:rsidP="007C7D02">
      <w:pPr>
        <w:numPr>
          <w:ilvl w:val="0"/>
          <w:numId w:val="2"/>
        </w:numPr>
        <w:spacing w:after="240" w:line="240" w:lineRule="auto"/>
        <w:ind w:hanging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Форма Договора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Настоящий Договор заключен в </w:t>
      </w:r>
      <w:r w:rsidR="00696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простой письменной 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форме.</w:t>
      </w:r>
      <w:r w:rsidR="00EA5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Любые изменения к Договору должны быть предварительно одобрены </w:t>
      </w:r>
      <w:r w:rsidR="00A378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согласием</w:t>
      </w:r>
      <w:r w:rsidR="00EA5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общего собрания </w:t>
      </w:r>
      <w:r w:rsidR="00696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акционеров</w:t>
      </w:r>
      <w:r w:rsidR="00EA5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Заемщика, данн</w:t>
      </w:r>
      <w:r w:rsidR="00A378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ым</w:t>
      </w:r>
      <w:r w:rsidR="00EA5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единогласно всеми его </w:t>
      </w:r>
      <w:r w:rsidR="00696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акционерами</w:t>
      </w:r>
      <w:r w:rsidR="00EA50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392DB4D4" w14:textId="70D6EB49" w:rsidR="00F02424" w:rsidRPr="00A91542" w:rsidRDefault="00F02424" w:rsidP="007C7D02">
      <w:pPr>
        <w:numPr>
          <w:ilvl w:val="0"/>
          <w:numId w:val="2"/>
        </w:numPr>
        <w:spacing w:after="240" w:line="240" w:lineRule="auto"/>
        <w:ind w:hanging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Конфиденциальность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Каждая Сторона должна сохранять конфиденциальность и не раскрывать третьим лицам без предварительного письменного согласия других Сторон, а также не использовать в каких-либо целях, не связанных с предметом настоящего Договора, </w:t>
      </w:r>
      <w:r w:rsidR="00B319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Конфиденциальную</w:t>
      </w:r>
      <w:r w:rsidR="00B319DF"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информацию</w:t>
      </w:r>
      <w:r w:rsidR="00B319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297EF5AB" w14:textId="77777777" w:rsidR="00F02424" w:rsidRPr="00A91542" w:rsidRDefault="00F02424" w:rsidP="007C7D02">
      <w:pPr>
        <w:numPr>
          <w:ilvl w:val="0"/>
          <w:numId w:val="2"/>
        </w:numPr>
        <w:spacing w:after="240" w:line="240" w:lineRule="auto"/>
        <w:ind w:hanging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Уведомления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Любое уведомление в соответствии с настоящим Договором должно быть оформлено в письменном виде и подписано уполномоченным лицом. Все заявления, уведомления, извещения, требования или иные юридически значимые сообщения, с которыми закон или Договор связывает правовые последствия, могут быть направлены другой Стороне посредством </w:t>
      </w:r>
      <w:r w:rsidRPr="00C52DD6"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>электронной почты, факсимильной, почтовой или другой связи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Стороны признают юридическую силу всех документов, направленных друг другу посредством электронный почты, факсимильной, почтовой или другой связи или электронной почты при условии надлежащего их оформления и возможности однозначно судить о времени, адресате, адресанте, содержании и факте получения.</w:t>
      </w:r>
    </w:p>
    <w:tbl>
      <w:tblPr>
        <w:tblW w:w="8631" w:type="dxa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15"/>
        <w:gridCol w:w="4316"/>
      </w:tblGrid>
      <w:tr w:rsidR="00CA540F" w:rsidRPr="00A91542" w14:paraId="5D77AF8C" w14:textId="77777777" w:rsidTr="002D034C">
        <w:trPr>
          <w:trHeight w:val="460"/>
        </w:trPr>
        <w:tc>
          <w:tcPr>
            <w:tcW w:w="4315" w:type="dxa"/>
            <w:tcMar>
              <w:top w:w="100" w:type="dxa"/>
              <w:left w:w="100" w:type="dxa"/>
              <w:bottom w:w="100" w:type="dxa"/>
              <w:right w:w="180" w:type="dxa"/>
            </w:tcMar>
            <w:hideMark/>
          </w:tcPr>
          <w:p w14:paraId="06A373FF" w14:textId="3A307F38" w:rsidR="00CA540F" w:rsidRPr="00A91542" w:rsidRDefault="00CA540F" w:rsidP="007C7D02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и</w:t>
            </w:r>
            <w:r w:rsidRPr="00A91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модавец</w:t>
            </w:r>
            <w:r w:rsidRPr="00A91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4316" w:type="dxa"/>
            <w:tcMar>
              <w:top w:w="100" w:type="dxa"/>
              <w:left w:w="100" w:type="dxa"/>
              <w:bottom w:w="100" w:type="dxa"/>
              <w:right w:w="180" w:type="dxa"/>
            </w:tcMar>
            <w:hideMark/>
          </w:tcPr>
          <w:p w14:paraId="47A5AD11" w14:textId="77777777" w:rsidR="00CA540F" w:rsidRPr="00A91542" w:rsidRDefault="00CA540F" w:rsidP="007C7D02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Заемщик</w:t>
            </w:r>
            <w:r w:rsidRPr="00A91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CA540F" w:rsidRPr="00A91542" w14:paraId="74995BBC" w14:textId="77777777" w:rsidTr="002D034C">
        <w:trPr>
          <w:trHeight w:val="460"/>
        </w:trPr>
        <w:tc>
          <w:tcPr>
            <w:tcW w:w="4315" w:type="dxa"/>
            <w:tcMar>
              <w:top w:w="100" w:type="dxa"/>
              <w:left w:w="100" w:type="dxa"/>
              <w:bottom w:w="100" w:type="dxa"/>
              <w:right w:w="180" w:type="dxa"/>
            </w:tcMar>
            <w:hideMark/>
          </w:tcPr>
          <w:p w14:paraId="53966E37" w14:textId="77777777" w:rsidR="00CA540F" w:rsidRPr="00A91542" w:rsidRDefault="00CA540F" w:rsidP="007C7D02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[</w:t>
            </w:r>
            <w:r w:rsidRPr="00A91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00"/>
                <w:lang w:eastAsia="ru-RU"/>
              </w:rPr>
              <w:t>e-mail</w:t>
            </w:r>
            <w:r w:rsidRPr="00A91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</w:t>
            </w:r>
          </w:p>
        </w:tc>
        <w:tc>
          <w:tcPr>
            <w:tcW w:w="4316" w:type="dxa"/>
            <w:tcMar>
              <w:top w:w="100" w:type="dxa"/>
              <w:left w:w="100" w:type="dxa"/>
              <w:bottom w:w="100" w:type="dxa"/>
              <w:right w:w="180" w:type="dxa"/>
            </w:tcMar>
            <w:hideMark/>
          </w:tcPr>
          <w:p w14:paraId="4D0F2473" w14:textId="77777777" w:rsidR="00CA540F" w:rsidRPr="00A91542" w:rsidRDefault="00CA540F" w:rsidP="007C7D02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</w:t>
            </w:r>
            <w:r w:rsidRPr="00A91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00"/>
                <w:lang w:eastAsia="ru-RU"/>
              </w:rPr>
              <w:t>e-mail</w:t>
            </w:r>
            <w:r w:rsidRPr="00A91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</w:t>
            </w:r>
          </w:p>
        </w:tc>
      </w:tr>
      <w:tr w:rsidR="00CA540F" w:rsidRPr="00A91542" w14:paraId="02A7842F" w14:textId="77777777" w:rsidTr="002D034C">
        <w:trPr>
          <w:trHeight w:val="460"/>
        </w:trPr>
        <w:tc>
          <w:tcPr>
            <w:tcW w:w="4315" w:type="dxa"/>
            <w:tcMar>
              <w:top w:w="100" w:type="dxa"/>
              <w:left w:w="100" w:type="dxa"/>
              <w:bottom w:w="100" w:type="dxa"/>
              <w:right w:w="180" w:type="dxa"/>
            </w:tcMar>
            <w:hideMark/>
          </w:tcPr>
          <w:p w14:paraId="3A612DF0" w14:textId="77777777" w:rsidR="00CA540F" w:rsidRPr="00A91542" w:rsidRDefault="00CA540F" w:rsidP="007C7D02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</w:t>
            </w:r>
            <w:r w:rsidRPr="00A91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00"/>
                <w:lang w:eastAsia="ru-RU"/>
              </w:rPr>
              <w:t>адрес</w:t>
            </w:r>
            <w:r w:rsidRPr="00A91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</w:t>
            </w:r>
          </w:p>
        </w:tc>
        <w:tc>
          <w:tcPr>
            <w:tcW w:w="4316" w:type="dxa"/>
            <w:tcMar>
              <w:top w:w="100" w:type="dxa"/>
              <w:left w:w="100" w:type="dxa"/>
              <w:bottom w:w="100" w:type="dxa"/>
              <w:right w:w="180" w:type="dxa"/>
            </w:tcMar>
            <w:hideMark/>
          </w:tcPr>
          <w:p w14:paraId="3D2C26BB" w14:textId="77777777" w:rsidR="00CA540F" w:rsidRPr="00A91542" w:rsidRDefault="00CA540F" w:rsidP="007C7D02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1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[</w:t>
            </w:r>
            <w:r w:rsidRPr="00A91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00"/>
                <w:lang w:eastAsia="ru-RU"/>
              </w:rPr>
              <w:t>адрес</w:t>
            </w:r>
            <w:r w:rsidRPr="00A915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]</w:t>
            </w:r>
          </w:p>
        </w:tc>
      </w:tr>
    </w:tbl>
    <w:p w14:paraId="6F86BCD0" w14:textId="77777777" w:rsidR="00F02424" w:rsidRPr="00A91542" w:rsidRDefault="00F02424" w:rsidP="00BC37CF">
      <w:pPr>
        <w:spacing w:after="0" w:line="240" w:lineRule="auto"/>
        <w:ind w:left="562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F066B2E" w14:textId="77777777" w:rsidR="00F02424" w:rsidRPr="00A91542" w:rsidRDefault="00F02424" w:rsidP="007C7D02">
      <w:pPr>
        <w:numPr>
          <w:ilvl w:val="0"/>
          <w:numId w:val="2"/>
        </w:numPr>
        <w:spacing w:after="240" w:line="240" w:lineRule="auto"/>
        <w:ind w:hanging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Применимое право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Договор регулируетс</w:t>
      </w:r>
      <w:r w:rsidR="004323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я </w:t>
      </w:r>
      <w:r w:rsidRPr="00C52DD6">
        <w:rPr>
          <w:rFonts w:ascii="Times New Roman" w:eastAsia="Times New Roman" w:hAnsi="Times New Roman" w:cs="Times New Roman"/>
          <w:b/>
          <w:bCs/>
          <w:color w:val="3126C9"/>
          <w:sz w:val="24"/>
          <w:szCs w:val="24"/>
          <w:lang w:eastAsia="ru-RU"/>
        </w:rPr>
        <w:t>правом Российской Федерации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544A989B" w14:textId="0874D51E" w:rsidR="00F02424" w:rsidRPr="00A91542" w:rsidRDefault="00F02424" w:rsidP="007C7D02">
      <w:pPr>
        <w:numPr>
          <w:ilvl w:val="0"/>
          <w:numId w:val="2"/>
        </w:numPr>
        <w:spacing w:after="240" w:line="240" w:lineRule="auto"/>
        <w:ind w:hanging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Разрешение споров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Все споры, разногласия или требования, возникающие из Договора или в связи с ним, в том числе касающиеся его толкования, исполнения, нарушения, прекращения или недействительности, которые не были разрешены в претензионном порядке в течение 30 дней с момента направления претензии, подлежит разрешению в </w:t>
      </w:r>
      <w:r w:rsidR="007C7D02" w:rsidRPr="002D034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арбитражном суде по месту нахождения Заемщика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003F454A" w14:textId="323541C1" w:rsidR="009826BD" w:rsidRPr="00711936" w:rsidRDefault="009826BD" w:rsidP="00711936">
      <w:pPr>
        <w:numPr>
          <w:ilvl w:val="0"/>
          <w:numId w:val="2"/>
        </w:numPr>
        <w:spacing w:after="240" w:line="240" w:lineRule="auto"/>
        <w:ind w:hanging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19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Правопреемники и уступка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7041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Ни одна из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Сторон</w:t>
      </w:r>
      <w:r w:rsidRPr="009826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име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9826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 права на уступку любых своих прав либо передачу каких-либо из своих обязанностей по Договору без предварительного письменного согласия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другой</w:t>
      </w:r>
      <w:r w:rsidRPr="009826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Стороны</w:t>
      </w:r>
      <w:r w:rsidRPr="009826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Стороны вправе </w:t>
      </w:r>
      <w:r w:rsidR="001A59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дальнейшем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договориться, что при переходе прав Заимодавца по Договору </w:t>
      </w:r>
      <w:r w:rsidR="007119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новый кредитор будет вправе требовать от Заемщика </w:t>
      </w:r>
      <w:r w:rsidR="00696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размещения </w:t>
      </w:r>
      <w:r w:rsidR="007119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его пользу</w:t>
      </w:r>
      <w:r w:rsidR="00696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дополнительных акций</w:t>
      </w:r>
      <w:r w:rsidR="007119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Такая уступка будет требовать предварительного согласия общего собрания </w:t>
      </w:r>
      <w:r w:rsidR="00696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акционеров</w:t>
      </w:r>
      <w:r w:rsidR="007119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Заемщика, данного единогласно всеми его </w:t>
      </w:r>
      <w:r w:rsidR="00696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акционерами</w:t>
      </w:r>
      <w:r w:rsidR="0071193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14:paraId="4CCD446E" w14:textId="34356A64" w:rsidR="00F02424" w:rsidRPr="00A91542" w:rsidRDefault="00F02424" w:rsidP="007C7D02">
      <w:pPr>
        <w:numPr>
          <w:ilvl w:val="0"/>
          <w:numId w:val="2"/>
        </w:numPr>
        <w:spacing w:after="240" w:line="240" w:lineRule="auto"/>
        <w:ind w:hanging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Исчерпывающий характер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Настоящий Договор представляет собой </w:t>
      </w:r>
      <w:r w:rsidRPr="000F1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исчерпывающее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соглашение и договоренность Сторон и заменяет собой все предшествующие обсуждения, заверения, условия и договоренности по предмету Договора.</w:t>
      </w:r>
    </w:p>
    <w:p w14:paraId="79C70CCB" w14:textId="5B29573B" w:rsidR="00F02424" w:rsidRPr="00A91542" w:rsidRDefault="0070413E" w:rsidP="007C7D02">
      <w:pPr>
        <w:numPr>
          <w:ilvl w:val="0"/>
          <w:numId w:val="2"/>
        </w:numPr>
        <w:spacing w:after="240" w:line="240" w:lineRule="auto"/>
        <w:ind w:hanging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Сальваторская оговорка</w:t>
      </w:r>
      <w:r w:rsidR="00F02424"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7041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Недействительность или невозможность принудительного исполнения полностью или в части любого положения настоящего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7041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оговора не ограничивают действительност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7041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возможност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7041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принудительного исполнения других положений настоящего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7041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оговора.</w:t>
      </w:r>
    </w:p>
    <w:p w14:paraId="6AA1DC74" w14:textId="2C5F1F0B" w:rsidR="00C132BB" w:rsidRDefault="00F02424" w:rsidP="007C7D02">
      <w:pPr>
        <w:numPr>
          <w:ilvl w:val="0"/>
          <w:numId w:val="2"/>
        </w:numPr>
        <w:spacing w:after="240" w:line="240" w:lineRule="auto"/>
        <w:ind w:hanging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Толкование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Если иное не следует из контекста, в настоящем Договоре: (а) наименования приложений, разделов и пунктов приводятся исключительно для информации и не могут быть использованы для его толкования; (б) любая ссылка на какое-либо лицо подразумевает также (в зависимости от обстоятельств) его </w:t>
      </w:r>
      <w:r w:rsidRPr="00D527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правопреемников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разрешенных цессионариев; и (в) слова «включает», «включая», «в том числе» и «в частности» приводятся в целях указания на частные случаи общего правила и подлежат толкованию без ограничений перечисленного за ними.</w:t>
      </w:r>
    </w:p>
    <w:p w14:paraId="5836A0AB" w14:textId="77777777" w:rsidR="008577B9" w:rsidRPr="008577B9" w:rsidRDefault="008577B9" w:rsidP="008577B9">
      <w:pPr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2C16832" w14:textId="7B2A99E7" w:rsidR="00F02424" w:rsidRPr="008577B9" w:rsidRDefault="00F02424" w:rsidP="008577B9">
      <w:pPr>
        <w:spacing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[</w:t>
      </w:r>
      <w:r w:rsidRPr="00A9154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СТРАНИЦА С ПОДПИСЯМИ СЛЕДУЕТ ДАЛЕЕ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]</w:t>
      </w:r>
      <w:r w:rsidR="007348DF" w:rsidRPr="00A91542">
        <w:rPr>
          <w:rFonts w:ascii="Times New Roman" w:eastAsia="Times New Roman" w:hAnsi="Times New Roman" w:cs="Times New Roman"/>
          <w:color w:val="000000"/>
          <w:lang w:eastAsia="ru-RU"/>
        </w:rPr>
        <w:br w:type="page"/>
      </w:r>
    </w:p>
    <w:p w14:paraId="60C715F6" w14:textId="77777777" w:rsidR="00F02424" w:rsidRPr="00A91542" w:rsidRDefault="00F02424" w:rsidP="007C7D02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ПОДПИСИ СТОРОН </w:t>
      </w:r>
    </w:p>
    <w:p w14:paraId="50A2695D" w14:textId="77777777" w:rsidR="00F02424" w:rsidRPr="00A91542" w:rsidRDefault="00F02424" w:rsidP="007C7D0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B0FD50" w14:textId="4901391D" w:rsidR="00F02424" w:rsidRPr="00A91542" w:rsidRDefault="00F02424" w:rsidP="007C7D02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</w:t>
      </w:r>
      <w:r w:rsidR="00744B5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</w:t>
      </w:r>
      <w:r w:rsidRPr="00A915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МОДАВЕЦ</w:t>
      </w:r>
    </w:p>
    <w:p w14:paraId="7DF2A872" w14:textId="77777777" w:rsidR="00F02424" w:rsidRPr="00A91542" w:rsidRDefault="00F02424" w:rsidP="007C7D02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Подпись: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_________________________</w:t>
      </w:r>
    </w:p>
    <w:p w14:paraId="61351B12" w14:textId="77777777" w:rsidR="00F02424" w:rsidRPr="00A91542" w:rsidRDefault="00F02424" w:rsidP="007C7D02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ФИО: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_________________________</w:t>
      </w:r>
    </w:p>
    <w:p w14:paraId="4D5C6378" w14:textId="77777777" w:rsidR="00F02424" w:rsidRPr="00A91542" w:rsidRDefault="00F02424" w:rsidP="007C7D02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Должность / полномочия: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_________________________</w:t>
      </w:r>
    </w:p>
    <w:p w14:paraId="6C60DBF1" w14:textId="77777777" w:rsidR="00F02424" w:rsidRPr="00A91542" w:rsidRDefault="00F02424" w:rsidP="007C7D02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Дата: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_________________________</w:t>
      </w:r>
    </w:p>
    <w:p w14:paraId="5AE29539" w14:textId="77777777" w:rsidR="00F02424" w:rsidRPr="00A91542" w:rsidRDefault="00F02424" w:rsidP="007C7D0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83A278" w14:textId="77777777" w:rsidR="00F02424" w:rsidRPr="00A91542" w:rsidRDefault="00F02424" w:rsidP="007C7D0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ЗАЕМЩИК</w:t>
      </w:r>
    </w:p>
    <w:p w14:paraId="71FCAB9C" w14:textId="77777777" w:rsidR="00F02424" w:rsidRPr="00A91542" w:rsidRDefault="00F02424" w:rsidP="007C7D02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Подпись: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_________________________</w:t>
      </w:r>
    </w:p>
    <w:p w14:paraId="05506D98" w14:textId="77777777" w:rsidR="00F02424" w:rsidRPr="00A91542" w:rsidRDefault="00F02424" w:rsidP="007C7D02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ФИО: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_________________________</w:t>
      </w:r>
    </w:p>
    <w:p w14:paraId="798925AD" w14:textId="77777777" w:rsidR="00F02424" w:rsidRPr="00A91542" w:rsidRDefault="00F02424" w:rsidP="007C7D02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Должность / полномочия: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_________________________</w:t>
      </w:r>
    </w:p>
    <w:p w14:paraId="1D77464D" w14:textId="77777777" w:rsidR="00F02424" w:rsidRPr="00A91542" w:rsidRDefault="00F02424" w:rsidP="007C7D02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Дата:</w:t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915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_________________________</w:t>
      </w:r>
    </w:p>
    <w:p w14:paraId="03D0B38B" w14:textId="77777777" w:rsidR="00F02424" w:rsidRPr="00A91542" w:rsidRDefault="00F02424" w:rsidP="007C7D0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4D9770" w14:textId="77777777" w:rsidR="006A604C" w:rsidRPr="00A91542" w:rsidRDefault="006A604C" w:rsidP="007C7D02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</w:p>
    <w:sectPr w:rsidR="006A604C" w:rsidRPr="00A91542" w:rsidSect="003B49CD">
      <w:footerReference w:type="even" r:id="rId8"/>
      <w:footerReference w:type="default" r:id="rId9"/>
      <w:footerReference w:type="firs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403F1" w14:textId="77777777" w:rsidR="00767A73" w:rsidRDefault="00767A73" w:rsidP="00F02424">
      <w:pPr>
        <w:spacing w:after="0" w:line="240" w:lineRule="auto"/>
      </w:pPr>
      <w:r>
        <w:separator/>
      </w:r>
    </w:p>
  </w:endnote>
  <w:endnote w:type="continuationSeparator" w:id="0">
    <w:p w14:paraId="08FD19EB" w14:textId="77777777" w:rsidR="00767A73" w:rsidRDefault="00767A73" w:rsidP="00F024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a"/>
      </w:rPr>
      <w:id w:val="-519853391"/>
      <w:docPartObj>
        <w:docPartGallery w:val="Page Numbers (Bottom of Page)"/>
        <w:docPartUnique/>
      </w:docPartObj>
    </w:sdtPr>
    <w:sdtEndPr>
      <w:rPr>
        <w:rStyle w:val="aa"/>
      </w:rPr>
    </w:sdtEndPr>
    <w:sdtContent>
      <w:p w14:paraId="6941107D" w14:textId="77777777" w:rsidR="00BB6406" w:rsidRDefault="00BB6406" w:rsidP="001E113B">
        <w:pPr>
          <w:pStyle w:val="a5"/>
          <w:framePr w:wrap="none" w:vAnchor="text" w:hAnchor="margin" w:xAlign="center" w:y="1"/>
          <w:rPr>
            <w:rStyle w:val="aa"/>
          </w:rPr>
        </w:pPr>
        <w:r>
          <w:rPr>
            <w:rStyle w:val="aa"/>
          </w:rPr>
          <w:fldChar w:fldCharType="begin"/>
        </w:r>
        <w:r>
          <w:rPr>
            <w:rStyle w:val="aa"/>
          </w:rPr>
          <w:instrText xml:space="preserve"> PAGE </w:instrText>
        </w:r>
        <w:r>
          <w:rPr>
            <w:rStyle w:val="aa"/>
          </w:rPr>
          <w:fldChar w:fldCharType="end"/>
        </w:r>
      </w:p>
    </w:sdtContent>
  </w:sdt>
  <w:p w14:paraId="002274C3" w14:textId="77777777" w:rsidR="00BB6406" w:rsidRDefault="00BB640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A0790" w14:textId="77777777" w:rsidR="003B49CD" w:rsidRPr="003B49CD" w:rsidRDefault="003B49CD" w:rsidP="003B49CD">
    <w:pPr>
      <w:spacing w:after="0"/>
      <w:jc w:val="center"/>
      <w:rPr>
        <w:rFonts w:ascii="Times New Roman" w:hAnsi="Times New Roman" w:cs="Times New Roman"/>
      </w:rPr>
    </w:pPr>
  </w:p>
  <w:p w14:paraId="7D20DDB9" w14:textId="77777777" w:rsidR="003B49CD" w:rsidRPr="003B49CD" w:rsidRDefault="003B49CD" w:rsidP="003B49CD">
    <w:pPr>
      <w:spacing w:after="0"/>
      <w:jc w:val="center"/>
      <w:rPr>
        <w:rFonts w:ascii="Times New Roman" w:hAnsi="Times New Roman" w:cs="Times New Roman"/>
      </w:rPr>
    </w:pPr>
  </w:p>
  <w:tbl>
    <w:tblPr>
      <w:tblStyle w:val="af4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81"/>
      <w:gridCol w:w="3082"/>
      <w:gridCol w:w="3082"/>
    </w:tblGrid>
    <w:tr w:rsidR="003B49CD" w:rsidRPr="003B49CD" w14:paraId="72ED5F6E" w14:textId="77777777" w:rsidTr="006E0FE2">
      <w:tc>
        <w:tcPr>
          <w:tcW w:w="3081" w:type="dxa"/>
          <w:vAlign w:val="center"/>
        </w:tcPr>
        <w:p w14:paraId="70E70E2C" w14:textId="77777777" w:rsidR="003B49CD" w:rsidRPr="003B49CD" w:rsidRDefault="00767A73" w:rsidP="003B49CD">
          <w:pPr>
            <w:pStyle w:val="a5"/>
            <w:jc w:val="left"/>
            <w:rPr>
              <w:rFonts w:ascii="Arial" w:hAnsi="Arial" w:cs="Arial"/>
              <w:sz w:val="16"/>
              <w:szCs w:val="16"/>
              <w:lang w:val="en-US"/>
            </w:rPr>
          </w:pPr>
          <w:hyperlink r:id="rId1" w:history="1">
            <w:r w:rsidR="003B49CD" w:rsidRPr="003B49CD">
              <w:rPr>
                <w:rStyle w:val="a8"/>
                <w:rFonts w:ascii="Arial" w:hAnsi="Arial" w:cs="Arial"/>
                <w:sz w:val="16"/>
                <w:szCs w:val="16"/>
                <w:lang w:val="en-US"/>
              </w:rPr>
              <w:t>www.buzko.legal</w:t>
            </w:r>
          </w:hyperlink>
          <w:r w:rsidR="003B49CD" w:rsidRPr="003B49CD">
            <w:rPr>
              <w:rFonts w:ascii="Arial" w:hAnsi="Arial" w:cs="Arial"/>
              <w:sz w:val="16"/>
              <w:szCs w:val="16"/>
              <w:lang w:val="en-US"/>
            </w:rPr>
            <w:t xml:space="preserve"> </w:t>
          </w:r>
        </w:p>
      </w:tc>
      <w:tc>
        <w:tcPr>
          <w:tcW w:w="3082" w:type="dxa"/>
          <w:vAlign w:val="center"/>
        </w:tcPr>
        <w:sdt>
          <w:sdtPr>
            <w:rPr>
              <w:rStyle w:val="aa"/>
            </w:rPr>
            <w:id w:val="-1542134455"/>
            <w:docPartObj>
              <w:docPartGallery w:val="Page Numbers (Bottom of Page)"/>
              <w:docPartUnique/>
            </w:docPartObj>
          </w:sdtPr>
          <w:sdtEndPr>
            <w:rPr>
              <w:rStyle w:val="aa"/>
            </w:rPr>
          </w:sdtEndPr>
          <w:sdtContent>
            <w:p w14:paraId="6B179383" w14:textId="440FD4CE" w:rsidR="003B49CD" w:rsidRPr="003B49CD" w:rsidRDefault="003B49CD" w:rsidP="003B49CD">
              <w:pPr>
                <w:pStyle w:val="a5"/>
                <w:jc w:val="center"/>
                <w:rPr>
                  <w:sz w:val="22"/>
                  <w:szCs w:val="22"/>
                </w:rPr>
              </w:pPr>
              <w:r w:rsidRPr="003B49CD">
                <w:rPr>
                  <w:rStyle w:val="aa"/>
                </w:rPr>
                <w:fldChar w:fldCharType="begin"/>
              </w:r>
              <w:r w:rsidRPr="003B49CD">
                <w:rPr>
                  <w:rStyle w:val="aa"/>
                  <w:sz w:val="22"/>
                  <w:szCs w:val="22"/>
                </w:rPr>
                <w:instrText xml:space="preserve"> PAGE </w:instrText>
              </w:r>
              <w:r w:rsidRPr="003B49CD">
                <w:rPr>
                  <w:rStyle w:val="aa"/>
                </w:rPr>
                <w:fldChar w:fldCharType="separate"/>
              </w:r>
              <w:r w:rsidRPr="003B49CD">
                <w:rPr>
                  <w:rStyle w:val="aa"/>
                  <w:sz w:val="22"/>
                  <w:szCs w:val="22"/>
                </w:rPr>
                <w:t>1</w:t>
              </w:r>
              <w:r w:rsidRPr="003B49CD">
                <w:rPr>
                  <w:rStyle w:val="aa"/>
                </w:rPr>
                <w:fldChar w:fldCharType="end"/>
              </w:r>
            </w:p>
          </w:sdtContent>
        </w:sdt>
      </w:tc>
      <w:tc>
        <w:tcPr>
          <w:tcW w:w="3082" w:type="dxa"/>
          <w:vAlign w:val="center"/>
        </w:tcPr>
        <w:p w14:paraId="0282E73A" w14:textId="77777777" w:rsidR="003B49CD" w:rsidRPr="003B49CD" w:rsidRDefault="003B49CD" w:rsidP="003B49CD">
          <w:pPr>
            <w:pStyle w:val="a5"/>
            <w:jc w:val="right"/>
            <w:rPr>
              <w:sz w:val="22"/>
              <w:szCs w:val="22"/>
            </w:rPr>
          </w:pPr>
        </w:p>
      </w:tc>
    </w:tr>
  </w:tbl>
  <w:p w14:paraId="242ACE93" w14:textId="77777777" w:rsidR="003B49CD" w:rsidRPr="003B49CD" w:rsidRDefault="003B49CD">
    <w:pPr>
      <w:pStyle w:val="a5"/>
      <w:rPr>
        <w:rFonts w:ascii="Times New Roman" w:hAnsi="Times New Roman" w:cs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5209D" w14:textId="77777777" w:rsidR="003B49CD" w:rsidRPr="003B49CD" w:rsidRDefault="003B49CD" w:rsidP="003B49CD">
    <w:pPr>
      <w:spacing w:after="0"/>
      <w:jc w:val="center"/>
      <w:rPr>
        <w:rFonts w:ascii="Times New Roman" w:hAnsi="Times New Roman" w:cs="Times New Roman"/>
      </w:rPr>
    </w:pPr>
  </w:p>
  <w:p w14:paraId="4590CF32" w14:textId="77777777" w:rsidR="003B49CD" w:rsidRPr="003B49CD" w:rsidRDefault="003B49CD" w:rsidP="003B49CD">
    <w:pPr>
      <w:spacing w:after="0"/>
      <w:jc w:val="center"/>
      <w:rPr>
        <w:rFonts w:ascii="Times New Roman" w:hAnsi="Times New Roman" w:cs="Times New Roman"/>
      </w:rPr>
    </w:pPr>
  </w:p>
  <w:tbl>
    <w:tblPr>
      <w:tblStyle w:val="af4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81"/>
      <w:gridCol w:w="3082"/>
      <w:gridCol w:w="3082"/>
    </w:tblGrid>
    <w:tr w:rsidR="003B49CD" w:rsidRPr="003B49CD" w14:paraId="0A91A81C" w14:textId="77777777" w:rsidTr="006E0FE2">
      <w:tc>
        <w:tcPr>
          <w:tcW w:w="3081" w:type="dxa"/>
          <w:vAlign w:val="center"/>
        </w:tcPr>
        <w:p w14:paraId="5F6998CA" w14:textId="77777777" w:rsidR="003B49CD" w:rsidRPr="003B49CD" w:rsidRDefault="00767A73" w:rsidP="003B49CD">
          <w:pPr>
            <w:pStyle w:val="a5"/>
            <w:jc w:val="left"/>
            <w:rPr>
              <w:rFonts w:ascii="Arial" w:hAnsi="Arial" w:cs="Arial"/>
              <w:sz w:val="16"/>
              <w:szCs w:val="16"/>
              <w:lang w:val="en-US"/>
            </w:rPr>
          </w:pPr>
          <w:hyperlink r:id="rId1" w:history="1">
            <w:r w:rsidR="003B49CD" w:rsidRPr="003B49CD">
              <w:rPr>
                <w:rStyle w:val="a8"/>
                <w:rFonts w:ascii="Arial" w:hAnsi="Arial" w:cs="Arial"/>
                <w:sz w:val="16"/>
                <w:szCs w:val="16"/>
                <w:lang w:val="en-US"/>
              </w:rPr>
              <w:t>www.buzko.legal</w:t>
            </w:r>
          </w:hyperlink>
          <w:r w:rsidR="003B49CD" w:rsidRPr="003B49CD">
            <w:rPr>
              <w:rFonts w:ascii="Arial" w:hAnsi="Arial" w:cs="Arial"/>
              <w:sz w:val="16"/>
              <w:szCs w:val="16"/>
              <w:lang w:val="en-US"/>
            </w:rPr>
            <w:t xml:space="preserve"> </w:t>
          </w:r>
        </w:p>
      </w:tc>
      <w:tc>
        <w:tcPr>
          <w:tcW w:w="3082" w:type="dxa"/>
          <w:vAlign w:val="center"/>
        </w:tcPr>
        <w:sdt>
          <w:sdtPr>
            <w:rPr>
              <w:rStyle w:val="aa"/>
            </w:rPr>
            <w:id w:val="247088782"/>
            <w:docPartObj>
              <w:docPartGallery w:val="Page Numbers (Bottom of Page)"/>
              <w:docPartUnique/>
            </w:docPartObj>
          </w:sdtPr>
          <w:sdtEndPr>
            <w:rPr>
              <w:rStyle w:val="aa"/>
            </w:rPr>
          </w:sdtEndPr>
          <w:sdtContent>
            <w:p w14:paraId="71176CE0" w14:textId="63A3A0D1" w:rsidR="003B49CD" w:rsidRPr="003B49CD" w:rsidRDefault="00767A73" w:rsidP="003B49CD">
              <w:pPr>
                <w:pStyle w:val="a5"/>
                <w:jc w:val="center"/>
                <w:rPr>
                  <w:sz w:val="22"/>
                  <w:szCs w:val="22"/>
                </w:rPr>
              </w:pPr>
            </w:p>
          </w:sdtContent>
        </w:sdt>
      </w:tc>
      <w:tc>
        <w:tcPr>
          <w:tcW w:w="3082" w:type="dxa"/>
          <w:vAlign w:val="center"/>
        </w:tcPr>
        <w:p w14:paraId="2AB8B201" w14:textId="77777777" w:rsidR="003B49CD" w:rsidRPr="003B49CD" w:rsidRDefault="003B49CD" w:rsidP="003B49CD">
          <w:pPr>
            <w:pStyle w:val="a5"/>
            <w:jc w:val="right"/>
            <w:rPr>
              <w:sz w:val="22"/>
              <w:szCs w:val="22"/>
            </w:rPr>
          </w:pPr>
        </w:p>
      </w:tc>
    </w:tr>
  </w:tbl>
  <w:p w14:paraId="0514A66F" w14:textId="77777777" w:rsidR="003B49CD" w:rsidRPr="003B49CD" w:rsidRDefault="003B49CD">
    <w:pPr>
      <w:pStyle w:val="a5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FAE087" w14:textId="77777777" w:rsidR="00767A73" w:rsidRDefault="00767A73" w:rsidP="00F02424">
      <w:pPr>
        <w:spacing w:after="0" w:line="240" w:lineRule="auto"/>
      </w:pPr>
      <w:r>
        <w:separator/>
      </w:r>
    </w:p>
  </w:footnote>
  <w:footnote w:type="continuationSeparator" w:id="0">
    <w:p w14:paraId="722B3540" w14:textId="77777777" w:rsidR="00767A73" w:rsidRDefault="00767A73" w:rsidP="00F024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F7336"/>
    <w:multiLevelType w:val="hybridMultilevel"/>
    <w:tmpl w:val="80B64AE0"/>
    <w:lvl w:ilvl="0" w:tplc="EC32D09C">
      <w:start w:val="1"/>
      <w:numFmt w:val="lowerLetter"/>
      <w:lvlText w:val=" (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87647B9"/>
    <w:multiLevelType w:val="hybridMultilevel"/>
    <w:tmpl w:val="724EA248"/>
    <w:lvl w:ilvl="0" w:tplc="9CF0354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8D508A7"/>
    <w:multiLevelType w:val="hybridMultilevel"/>
    <w:tmpl w:val="4E72EBC8"/>
    <w:lvl w:ilvl="0" w:tplc="8D4C15CA">
      <w:start w:val="1"/>
      <w:numFmt w:val="lowerLetter"/>
      <w:lvlText w:val="(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E7B46B5"/>
    <w:multiLevelType w:val="multilevel"/>
    <w:tmpl w:val="C9FE8D02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F8458D"/>
    <w:multiLevelType w:val="hybridMultilevel"/>
    <w:tmpl w:val="8C8EAE96"/>
    <w:lvl w:ilvl="0" w:tplc="3F6C7640">
      <w:start w:val="1"/>
      <w:numFmt w:val="lowerLetter"/>
      <w:lvlText w:val=" (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CC703A1"/>
    <w:multiLevelType w:val="hybridMultilevel"/>
    <w:tmpl w:val="B85C20E8"/>
    <w:lvl w:ilvl="0" w:tplc="65C253E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5B1C18"/>
    <w:multiLevelType w:val="hybridMultilevel"/>
    <w:tmpl w:val="D42C5AEA"/>
    <w:lvl w:ilvl="0" w:tplc="9CF0354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9C104B"/>
    <w:multiLevelType w:val="hybridMultilevel"/>
    <w:tmpl w:val="8C8EAE96"/>
    <w:lvl w:ilvl="0" w:tplc="3F6C7640">
      <w:start w:val="1"/>
      <w:numFmt w:val="lowerLetter"/>
      <w:lvlText w:val=" (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95B7E8F"/>
    <w:multiLevelType w:val="hybridMultilevel"/>
    <w:tmpl w:val="2FB2289A"/>
    <w:lvl w:ilvl="0" w:tplc="9CF0354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7F4A82"/>
    <w:multiLevelType w:val="hybridMultilevel"/>
    <w:tmpl w:val="4E8E0A40"/>
    <w:lvl w:ilvl="0" w:tplc="D2A47F68">
      <w:start w:val="1"/>
      <w:numFmt w:val="lowerLetter"/>
      <w:lvlText w:val="(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8726322"/>
    <w:multiLevelType w:val="multilevel"/>
    <w:tmpl w:val="113C7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(%2)"/>
      <w:lvlJc w:val="left"/>
      <w:pPr>
        <w:ind w:left="1800" w:hanging="720"/>
      </w:pPr>
      <w:rPr>
        <w:rFonts w:hint="default"/>
        <w:color w:val="auto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EA101EA"/>
    <w:multiLevelType w:val="hybridMultilevel"/>
    <w:tmpl w:val="E160C57C"/>
    <w:lvl w:ilvl="0" w:tplc="9CF0354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293DC1"/>
    <w:multiLevelType w:val="hybridMultilevel"/>
    <w:tmpl w:val="E160C57C"/>
    <w:lvl w:ilvl="0" w:tplc="9CF0354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C43714"/>
    <w:multiLevelType w:val="hybridMultilevel"/>
    <w:tmpl w:val="6464D790"/>
    <w:lvl w:ilvl="0" w:tplc="9CF0354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9482FAD"/>
    <w:multiLevelType w:val="hybridMultilevel"/>
    <w:tmpl w:val="5B3A4E4C"/>
    <w:lvl w:ilvl="0" w:tplc="9CF0354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1C602B"/>
    <w:multiLevelType w:val="hybridMultilevel"/>
    <w:tmpl w:val="537E5BE2"/>
    <w:lvl w:ilvl="0" w:tplc="397A4D64">
      <w:start w:val="1"/>
      <w:numFmt w:val="lowerLetter"/>
      <w:lvlText w:val="(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B863690"/>
    <w:multiLevelType w:val="hybridMultilevel"/>
    <w:tmpl w:val="3886F278"/>
    <w:lvl w:ilvl="0" w:tplc="6D9A2AC6">
      <w:start w:val="1"/>
      <w:numFmt w:val="lowerLetter"/>
      <w:lvlText w:val="(%1)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EB5768E"/>
    <w:multiLevelType w:val="hybridMultilevel"/>
    <w:tmpl w:val="E160C57C"/>
    <w:lvl w:ilvl="0" w:tplc="9CF0354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6C1B1E"/>
    <w:multiLevelType w:val="hybridMultilevel"/>
    <w:tmpl w:val="E160C57C"/>
    <w:lvl w:ilvl="0" w:tplc="9CF0354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5C7330"/>
    <w:multiLevelType w:val="hybridMultilevel"/>
    <w:tmpl w:val="724EA248"/>
    <w:lvl w:ilvl="0" w:tplc="9CF0354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E8338A6"/>
    <w:multiLevelType w:val="hybridMultilevel"/>
    <w:tmpl w:val="0F68707E"/>
    <w:lvl w:ilvl="0" w:tplc="9CF0354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F67594D"/>
    <w:multiLevelType w:val="hybridMultilevel"/>
    <w:tmpl w:val="F9DE4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17"/>
  </w:num>
  <w:num w:numId="4">
    <w:abstractNumId w:val="5"/>
  </w:num>
  <w:num w:numId="5">
    <w:abstractNumId w:val="11"/>
  </w:num>
  <w:num w:numId="6">
    <w:abstractNumId w:val="18"/>
  </w:num>
  <w:num w:numId="7">
    <w:abstractNumId w:val="12"/>
  </w:num>
  <w:num w:numId="8">
    <w:abstractNumId w:val="0"/>
  </w:num>
  <w:num w:numId="9">
    <w:abstractNumId w:val="2"/>
  </w:num>
  <w:num w:numId="10">
    <w:abstractNumId w:val="9"/>
  </w:num>
  <w:num w:numId="11">
    <w:abstractNumId w:val="21"/>
  </w:num>
  <w:num w:numId="12">
    <w:abstractNumId w:val="20"/>
  </w:num>
  <w:num w:numId="13">
    <w:abstractNumId w:val="4"/>
  </w:num>
  <w:num w:numId="14">
    <w:abstractNumId w:val="8"/>
  </w:num>
  <w:num w:numId="15">
    <w:abstractNumId w:val="7"/>
  </w:num>
  <w:num w:numId="16">
    <w:abstractNumId w:val="15"/>
  </w:num>
  <w:num w:numId="17">
    <w:abstractNumId w:val="6"/>
  </w:num>
  <w:num w:numId="18">
    <w:abstractNumId w:val="16"/>
  </w:num>
  <w:num w:numId="19">
    <w:abstractNumId w:val="1"/>
  </w:num>
  <w:num w:numId="20">
    <w:abstractNumId w:val="14"/>
  </w:num>
  <w:num w:numId="21">
    <w:abstractNumId w:val="19"/>
  </w:num>
  <w:num w:numId="22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424"/>
    <w:rsid w:val="00011354"/>
    <w:rsid w:val="00024603"/>
    <w:rsid w:val="00045B4B"/>
    <w:rsid w:val="00056CC7"/>
    <w:rsid w:val="00057F15"/>
    <w:rsid w:val="00063005"/>
    <w:rsid w:val="00064E57"/>
    <w:rsid w:val="00067F6A"/>
    <w:rsid w:val="00077D9A"/>
    <w:rsid w:val="000A4DD3"/>
    <w:rsid w:val="000B3F13"/>
    <w:rsid w:val="000C1209"/>
    <w:rsid w:val="000C226C"/>
    <w:rsid w:val="000C24E7"/>
    <w:rsid w:val="000C463E"/>
    <w:rsid w:val="000D59E3"/>
    <w:rsid w:val="000E789B"/>
    <w:rsid w:val="000F1E13"/>
    <w:rsid w:val="00105E9A"/>
    <w:rsid w:val="00127C1C"/>
    <w:rsid w:val="00142DCA"/>
    <w:rsid w:val="001A592B"/>
    <w:rsid w:val="001A7405"/>
    <w:rsid w:val="001E3C08"/>
    <w:rsid w:val="001F1EAE"/>
    <w:rsid w:val="0022320E"/>
    <w:rsid w:val="002423B3"/>
    <w:rsid w:val="0024729E"/>
    <w:rsid w:val="00273EED"/>
    <w:rsid w:val="00276EA5"/>
    <w:rsid w:val="002806B3"/>
    <w:rsid w:val="00287A06"/>
    <w:rsid w:val="00295E0A"/>
    <w:rsid w:val="002A2B7F"/>
    <w:rsid w:val="002D034C"/>
    <w:rsid w:val="002D2702"/>
    <w:rsid w:val="002D4F6A"/>
    <w:rsid w:val="002F1E5C"/>
    <w:rsid w:val="00305ACE"/>
    <w:rsid w:val="00313125"/>
    <w:rsid w:val="00313630"/>
    <w:rsid w:val="00314B46"/>
    <w:rsid w:val="00314F9A"/>
    <w:rsid w:val="00326CE0"/>
    <w:rsid w:val="00355E87"/>
    <w:rsid w:val="00361ACD"/>
    <w:rsid w:val="00362B06"/>
    <w:rsid w:val="00371CA1"/>
    <w:rsid w:val="003744D9"/>
    <w:rsid w:val="00376991"/>
    <w:rsid w:val="003809BA"/>
    <w:rsid w:val="003901F3"/>
    <w:rsid w:val="00392E96"/>
    <w:rsid w:val="003B49CD"/>
    <w:rsid w:val="003C5AC4"/>
    <w:rsid w:val="003E36D9"/>
    <w:rsid w:val="003F2E5E"/>
    <w:rsid w:val="00411909"/>
    <w:rsid w:val="00430ED0"/>
    <w:rsid w:val="00431056"/>
    <w:rsid w:val="004316CE"/>
    <w:rsid w:val="004323E9"/>
    <w:rsid w:val="0045527C"/>
    <w:rsid w:val="00466535"/>
    <w:rsid w:val="004813B5"/>
    <w:rsid w:val="00483077"/>
    <w:rsid w:val="004B2C79"/>
    <w:rsid w:val="004B4B66"/>
    <w:rsid w:val="004C3010"/>
    <w:rsid w:val="004D0359"/>
    <w:rsid w:val="004D5DAD"/>
    <w:rsid w:val="004E02AF"/>
    <w:rsid w:val="004E3E25"/>
    <w:rsid w:val="004E6174"/>
    <w:rsid w:val="00552B26"/>
    <w:rsid w:val="00564E7A"/>
    <w:rsid w:val="00571F33"/>
    <w:rsid w:val="00572361"/>
    <w:rsid w:val="005A5CC1"/>
    <w:rsid w:val="005B5B81"/>
    <w:rsid w:val="005D1E04"/>
    <w:rsid w:val="005D45BF"/>
    <w:rsid w:val="005F0D80"/>
    <w:rsid w:val="005F2FC9"/>
    <w:rsid w:val="006042A1"/>
    <w:rsid w:val="006429A6"/>
    <w:rsid w:val="00643CC4"/>
    <w:rsid w:val="006453B5"/>
    <w:rsid w:val="0065264C"/>
    <w:rsid w:val="00687478"/>
    <w:rsid w:val="006966B3"/>
    <w:rsid w:val="006A2FF4"/>
    <w:rsid w:val="006A604C"/>
    <w:rsid w:val="006E6AB3"/>
    <w:rsid w:val="006F056C"/>
    <w:rsid w:val="006F39F7"/>
    <w:rsid w:val="0070133C"/>
    <w:rsid w:val="0070413E"/>
    <w:rsid w:val="00704BB1"/>
    <w:rsid w:val="00711936"/>
    <w:rsid w:val="007258A4"/>
    <w:rsid w:val="007348DF"/>
    <w:rsid w:val="0074466F"/>
    <w:rsid w:val="00744B51"/>
    <w:rsid w:val="00762A8D"/>
    <w:rsid w:val="00767A73"/>
    <w:rsid w:val="00771B40"/>
    <w:rsid w:val="00781775"/>
    <w:rsid w:val="007A06E9"/>
    <w:rsid w:val="007C7D02"/>
    <w:rsid w:val="007E4CF2"/>
    <w:rsid w:val="007E4FDA"/>
    <w:rsid w:val="00813A7B"/>
    <w:rsid w:val="00833224"/>
    <w:rsid w:val="0083382D"/>
    <w:rsid w:val="00834FDE"/>
    <w:rsid w:val="00835718"/>
    <w:rsid w:val="0083614F"/>
    <w:rsid w:val="008577B9"/>
    <w:rsid w:val="00864BFE"/>
    <w:rsid w:val="00866135"/>
    <w:rsid w:val="008719BE"/>
    <w:rsid w:val="0087367E"/>
    <w:rsid w:val="00873B60"/>
    <w:rsid w:val="00874E31"/>
    <w:rsid w:val="00892A2A"/>
    <w:rsid w:val="008D223D"/>
    <w:rsid w:val="008E1BCB"/>
    <w:rsid w:val="009063AB"/>
    <w:rsid w:val="00913BBC"/>
    <w:rsid w:val="00916F02"/>
    <w:rsid w:val="009277FD"/>
    <w:rsid w:val="009361CD"/>
    <w:rsid w:val="00941855"/>
    <w:rsid w:val="009420B5"/>
    <w:rsid w:val="009628AA"/>
    <w:rsid w:val="00975008"/>
    <w:rsid w:val="009826BD"/>
    <w:rsid w:val="009D7800"/>
    <w:rsid w:val="00A003F0"/>
    <w:rsid w:val="00A02DB0"/>
    <w:rsid w:val="00A03269"/>
    <w:rsid w:val="00A14E6D"/>
    <w:rsid w:val="00A32176"/>
    <w:rsid w:val="00A36C14"/>
    <w:rsid w:val="00A3784F"/>
    <w:rsid w:val="00A4409A"/>
    <w:rsid w:val="00A61156"/>
    <w:rsid w:val="00A63A69"/>
    <w:rsid w:val="00A855BD"/>
    <w:rsid w:val="00A8720B"/>
    <w:rsid w:val="00A91542"/>
    <w:rsid w:val="00A94505"/>
    <w:rsid w:val="00AA4590"/>
    <w:rsid w:val="00AC0862"/>
    <w:rsid w:val="00AC552C"/>
    <w:rsid w:val="00AD251C"/>
    <w:rsid w:val="00AD7F14"/>
    <w:rsid w:val="00AE2306"/>
    <w:rsid w:val="00AE4FEF"/>
    <w:rsid w:val="00B017B1"/>
    <w:rsid w:val="00B05240"/>
    <w:rsid w:val="00B06E51"/>
    <w:rsid w:val="00B2487B"/>
    <w:rsid w:val="00B319DF"/>
    <w:rsid w:val="00B3311B"/>
    <w:rsid w:val="00B53BA9"/>
    <w:rsid w:val="00B63B58"/>
    <w:rsid w:val="00B70920"/>
    <w:rsid w:val="00B85033"/>
    <w:rsid w:val="00B873EA"/>
    <w:rsid w:val="00BA444C"/>
    <w:rsid w:val="00BA6E6B"/>
    <w:rsid w:val="00BB6406"/>
    <w:rsid w:val="00BC37CF"/>
    <w:rsid w:val="00C1131F"/>
    <w:rsid w:val="00C1234E"/>
    <w:rsid w:val="00C132BB"/>
    <w:rsid w:val="00C361AC"/>
    <w:rsid w:val="00C52DD6"/>
    <w:rsid w:val="00C736D3"/>
    <w:rsid w:val="00C76742"/>
    <w:rsid w:val="00C80923"/>
    <w:rsid w:val="00C83692"/>
    <w:rsid w:val="00C86802"/>
    <w:rsid w:val="00C87370"/>
    <w:rsid w:val="00C90A17"/>
    <w:rsid w:val="00C90C11"/>
    <w:rsid w:val="00C9718F"/>
    <w:rsid w:val="00CA19C2"/>
    <w:rsid w:val="00CA3C16"/>
    <w:rsid w:val="00CA540F"/>
    <w:rsid w:val="00CB20F8"/>
    <w:rsid w:val="00CB74F6"/>
    <w:rsid w:val="00CC3908"/>
    <w:rsid w:val="00CD4B23"/>
    <w:rsid w:val="00CD7B1C"/>
    <w:rsid w:val="00CD7FFB"/>
    <w:rsid w:val="00CE61C8"/>
    <w:rsid w:val="00CF075B"/>
    <w:rsid w:val="00CF1322"/>
    <w:rsid w:val="00CF15DE"/>
    <w:rsid w:val="00CF4410"/>
    <w:rsid w:val="00D00D0D"/>
    <w:rsid w:val="00D23BC9"/>
    <w:rsid w:val="00D26233"/>
    <w:rsid w:val="00D26370"/>
    <w:rsid w:val="00D27C1F"/>
    <w:rsid w:val="00D527AD"/>
    <w:rsid w:val="00D753AE"/>
    <w:rsid w:val="00D832CE"/>
    <w:rsid w:val="00D91262"/>
    <w:rsid w:val="00DA237A"/>
    <w:rsid w:val="00DC5525"/>
    <w:rsid w:val="00DD6DBE"/>
    <w:rsid w:val="00DE3922"/>
    <w:rsid w:val="00DE422E"/>
    <w:rsid w:val="00DE5E66"/>
    <w:rsid w:val="00DF381C"/>
    <w:rsid w:val="00DF6987"/>
    <w:rsid w:val="00E1150D"/>
    <w:rsid w:val="00E125F0"/>
    <w:rsid w:val="00E34533"/>
    <w:rsid w:val="00E5084B"/>
    <w:rsid w:val="00E540ED"/>
    <w:rsid w:val="00E61AA6"/>
    <w:rsid w:val="00E77062"/>
    <w:rsid w:val="00E832E4"/>
    <w:rsid w:val="00EA5060"/>
    <w:rsid w:val="00EB11F9"/>
    <w:rsid w:val="00EB685A"/>
    <w:rsid w:val="00EC4EB2"/>
    <w:rsid w:val="00EC5F40"/>
    <w:rsid w:val="00F02424"/>
    <w:rsid w:val="00F1322A"/>
    <w:rsid w:val="00F16FB6"/>
    <w:rsid w:val="00F22B49"/>
    <w:rsid w:val="00F24238"/>
    <w:rsid w:val="00F25455"/>
    <w:rsid w:val="00F355A6"/>
    <w:rsid w:val="00F4019F"/>
    <w:rsid w:val="00F43094"/>
    <w:rsid w:val="00F433C8"/>
    <w:rsid w:val="00F5073A"/>
    <w:rsid w:val="00F82328"/>
    <w:rsid w:val="00F9498C"/>
    <w:rsid w:val="00FA0667"/>
    <w:rsid w:val="00FB2F60"/>
    <w:rsid w:val="00FC2CD5"/>
    <w:rsid w:val="00FD08C8"/>
    <w:rsid w:val="00FD488D"/>
    <w:rsid w:val="00FE64AD"/>
    <w:rsid w:val="00FF3734"/>
    <w:rsid w:val="00FF514E"/>
    <w:rsid w:val="00FF5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F9597"/>
  <w15:chartTrackingRefBased/>
  <w15:docId w15:val="{F5F0F27C-A6FD-4C9C-8988-0D7B4A93C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63AB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26B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24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02424"/>
  </w:style>
  <w:style w:type="paragraph" w:styleId="a5">
    <w:name w:val="footer"/>
    <w:basedOn w:val="a"/>
    <w:link w:val="a6"/>
    <w:uiPriority w:val="99"/>
    <w:unhideWhenUsed/>
    <w:rsid w:val="00F024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02424"/>
  </w:style>
  <w:style w:type="paragraph" w:styleId="a7">
    <w:name w:val="List Paragraph"/>
    <w:basedOn w:val="a"/>
    <w:uiPriority w:val="34"/>
    <w:qFormat/>
    <w:rsid w:val="00F02424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A003F0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A003F0"/>
    <w:rPr>
      <w:color w:val="605E5C"/>
      <w:shd w:val="clear" w:color="auto" w:fill="E1DFDD"/>
    </w:rPr>
  </w:style>
  <w:style w:type="character" w:styleId="aa">
    <w:name w:val="page number"/>
    <w:basedOn w:val="a0"/>
    <w:uiPriority w:val="99"/>
    <w:semiHidden/>
    <w:unhideWhenUsed/>
    <w:rsid w:val="00BB6406"/>
  </w:style>
  <w:style w:type="paragraph" w:styleId="ab">
    <w:name w:val="Balloon Text"/>
    <w:basedOn w:val="a"/>
    <w:link w:val="ac"/>
    <w:uiPriority w:val="99"/>
    <w:semiHidden/>
    <w:unhideWhenUsed/>
    <w:rsid w:val="004310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31056"/>
    <w:rPr>
      <w:rFonts w:ascii="Segoe UI" w:hAnsi="Segoe UI" w:cs="Segoe U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4B4B6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4B4B6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4B4B6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4B4B6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4B4B66"/>
    <w:rPr>
      <w:b/>
      <w:bCs/>
      <w:sz w:val="20"/>
      <w:szCs w:val="20"/>
    </w:rPr>
  </w:style>
  <w:style w:type="paragraph" w:styleId="af2">
    <w:name w:val="Body Text"/>
    <w:basedOn w:val="a"/>
    <w:link w:val="af3"/>
    <w:rsid w:val="00C80923"/>
    <w:pPr>
      <w:overflowPunct w:val="0"/>
      <w:autoSpaceDE w:val="0"/>
      <w:autoSpaceDN w:val="0"/>
      <w:adjustRightInd w:val="0"/>
      <w:spacing w:after="12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n-GB"/>
    </w:rPr>
  </w:style>
  <w:style w:type="character" w:customStyle="1" w:styleId="af3">
    <w:name w:val="Основной текст Знак"/>
    <w:basedOn w:val="a0"/>
    <w:link w:val="af2"/>
    <w:rsid w:val="00C80923"/>
    <w:rPr>
      <w:rFonts w:ascii="Times New Roman" w:eastAsia="Times New Roman" w:hAnsi="Times New Roman" w:cs="Times New Roman"/>
      <w:szCs w:val="20"/>
      <w:lang w:val="en-GB"/>
    </w:rPr>
  </w:style>
  <w:style w:type="table" w:styleId="af4">
    <w:name w:val="Table Grid"/>
    <w:basedOn w:val="a1"/>
    <w:rsid w:val="00C8092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Revision"/>
    <w:hidden/>
    <w:uiPriority w:val="99"/>
    <w:semiHidden/>
    <w:rsid w:val="007C7D02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9826B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91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749040">
          <w:marLeft w:val="58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99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997890">
          <w:marLeft w:val="58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4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89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27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5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052727">
          <w:marLeft w:val="58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8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97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73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8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zko.legal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zko.leg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8EDE7A-769F-FC44-9710-E8B700B7B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10</Pages>
  <Words>3503</Words>
  <Characters>19969</Characters>
  <Application>Microsoft Office Word</Application>
  <DocSecurity>0</DocSecurity>
  <Lines>166</Lines>
  <Paragraphs>46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23426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Anastasia Belyaeva</dc:creator>
  <cp:keywords/>
  <dc:description/>
  <cp:lastModifiedBy>Egor Larichkin</cp:lastModifiedBy>
  <cp:revision>7</cp:revision>
  <dcterms:created xsi:type="dcterms:W3CDTF">2021-08-05T18:23:00Z</dcterms:created>
  <dcterms:modified xsi:type="dcterms:W3CDTF">2021-09-09T16:17:00Z</dcterms:modified>
  <cp:category/>
</cp:coreProperties>
</file>